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11346</w:t>
      </w:r>
    </w:p>
    <w:p>
      <w:r>
        <w:t>Visit Number: fbdb845c3f7b349ec8bc095f6aa6a84276c30ca455612f283c16c4555fb520b2</w:t>
      </w:r>
    </w:p>
    <w:p>
      <w:r>
        <w:t>Masked_PatientID: 11338</w:t>
      </w:r>
    </w:p>
    <w:p>
      <w:r>
        <w:t>Order ID: 9f5efd7aafe7922c98d17375f6bb9d515d59cc1cd01c6106f57c261d72ecb3a9</w:t>
      </w:r>
    </w:p>
    <w:p>
      <w:r>
        <w:t>Order Name: Chest X-ray, Erect</w:t>
      </w:r>
    </w:p>
    <w:p>
      <w:r>
        <w:t>Result Item Code: CHE-ER</w:t>
      </w:r>
    </w:p>
    <w:p>
      <w:r>
        <w:t>Performed Date Time: 14/11/2019 19:41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62bf0101c594b6c7c6c3d0d944c03fb8e1c254ced20b5f54e64b046efb8c98fd</w:t>
      </w:r>
    </w:p>
    <w:p>
      <w:r>
        <w:t>Updated Date Time: 15/11/2019 7:53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