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11344</w:t>
      </w:r>
    </w:p>
    <w:p>
      <w:r>
        <w:t>Visit Number: 603b589584fa1ae24ec197ab8fc4c73321ab99e6dafebc5a3275c42e47fb3839</w:t>
      </w:r>
    </w:p>
    <w:p>
      <w:r>
        <w:t>Masked_PatientID: 11338</w:t>
      </w:r>
    </w:p>
    <w:p>
      <w:r>
        <w:t>Order ID: 36338a61c61d9f5e3041ffd7a6c28af94de935cad90588d2d5e77eba3c50d579</w:t>
      </w:r>
    </w:p>
    <w:p>
      <w:r>
        <w:t>Order Name: Chest X-ray, Erect</w:t>
      </w:r>
    </w:p>
    <w:p>
      <w:r>
        <w:t>Result Item Code: CHE-ER</w:t>
      </w:r>
    </w:p>
    <w:p>
      <w:r>
        <w:t>Performed Date Time: 17/10/2019 12:52</w:t>
      </w:r>
    </w:p>
    <w:p>
      <w:r>
        <w:t>Line Num: 1</w:t>
      </w:r>
    </w:p>
    <w:p>
      <w:r>
        <w:t>Text: HISTORY  TRO Perf REPORT The prior radiograph dated 20/03/2018 was noted. The heart is enlarged. The thoracic aorta is unfolded and there is mural calcification  seen. The perihilar vasculature is prominent and there is upper lobe diversion, suggestive  of pulmonary venous congestion. Stable bilateral upper zone scarring with traction bronchiectasis. There is patchy air space opacification in the bilateral lower zones. This may be  related to pulmonary oedema but concomitant infection cannot be excluded. Left lower  zone atelectasis. Mild blunting of the right costophrenic angle may represent a tiny pleural effusion. Report Indicator: Known / Minor Reported by: &lt;DOCTOR&gt;</w:t>
      </w:r>
    </w:p>
    <w:p>
      <w:r>
        <w:t>Accession Number: 99d9b5ba9ef51ef6e13c657efec54fb0eb5519144eca026ef168744df5a12343</w:t>
      </w:r>
    </w:p>
    <w:p>
      <w:r>
        <w:t>Updated Date Time: 17/10/2019 16:10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