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11364</w:t>
      </w:r>
    </w:p>
    <w:p>
      <w:r>
        <w:t>Visit Number: d088cba3139ba6cca31e14b6155a993a74fa50429c0d2ee86b37d107a28e1d22</w:t>
      </w:r>
    </w:p>
    <w:p>
      <w:r>
        <w:t>Masked_PatientID: 11362</w:t>
      </w:r>
    </w:p>
    <w:p>
      <w:r>
        <w:t>Order ID: de98408cef2a6a25b8830da84aa4b321ae96c9b48949d63baa3030d31e788b56</w:t>
      </w:r>
    </w:p>
    <w:p>
      <w:r>
        <w:t>Order Name: Chest X-ray</w:t>
      </w:r>
    </w:p>
    <w:p>
      <w:r>
        <w:t>Result Item Code: CHE-NOV</w:t>
      </w:r>
    </w:p>
    <w:p>
      <w:r>
        <w:t>Performed Date Time: 18/8/2019 9:34</w:t>
      </w:r>
    </w:p>
    <w:p>
      <w:r>
        <w:t>Line Num: 1</w:t>
      </w:r>
    </w:p>
    <w:p>
      <w:r>
        <w:t>Text: HISTORY  SOB REPORT Comparison was made to previous chest radiograph from 9 August 2019 (SKH).  The heart size is unable to be assessed in this projection. Left coronary arterial  stent is visualised. Atherosclerotic calcification is seen in the thoracic aorta.  Rotated position of the patient noted. There is suboptimal inflation of the lungs.  Mild air space opacification in the retrocardiac region is again seen. No sizeable  pleural effusion detected. Report Indicator: Mayneed further action Reported by: &lt;DOCTOR&gt;</w:t>
      </w:r>
    </w:p>
    <w:p>
      <w:r>
        <w:t>Accession Number: 87d4cae133817d0cb73d9a2b6bcc56525b8904704a11ae867369efaa860e763e</w:t>
      </w:r>
    </w:p>
    <w:p>
      <w:r>
        <w:t>Updated Date Time: 19/8/2019 12:15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