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11388</w:t>
      </w:r>
    </w:p>
    <w:p>
      <w:r>
        <w:t>Visit Number: 80673fb05fb06b66e92ca3444feab46e8ddf5b920d11ea16b46aefe1c41a5ded</w:t>
      </w:r>
    </w:p>
    <w:p>
      <w:r>
        <w:t>Masked_PatientID: 11375</w:t>
      </w:r>
    </w:p>
    <w:p>
      <w:r>
        <w:t>Order ID: e1532727f3dc5ae1997a1c190c664c12677009a2c93ac43cb7f6eb6a65644fdf</w:t>
      </w:r>
    </w:p>
    <w:p>
      <w:r>
        <w:t>Order Name: Chest X-ray</w:t>
      </w:r>
    </w:p>
    <w:p>
      <w:r>
        <w:t>Result Item Code: CHE-NOV</w:t>
      </w:r>
    </w:p>
    <w:p>
      <w:r>
        <w:t>Performed Date Time: 18/4/2019 17:18</w:t>
      </w:r>
    </w:p>
    <w:p>
      <w:r>
        <w:t>Line Num: 1</w:t>
      </w:r>
    </w:p>
    <w:p>
      <w:r>
        <w:t>Text: HISTORY  infected AVG site REPORT CHEST, SUPINE Comparison radiograph- 14 June 2018 Vascular stent projected over the scapula is unchanged from before. Median sternotomy  wires and vascular clips are in keeping with previous CABG.  Cardiomegaly, pulmonary venous congestion and a small left pleural effusion are fairly  unchanged. Stable scarring is seen in the left mid zone. Scarring in the right lung is more  prominent from before. Report Indicator: Known \ Minor Finalised by: &lt;DOCTOR&gt;</w:t>
      </w:r>
    </w:p>
    <w:p>
      <w:r>
        <w:t>Accession Number: cf655182aa2bc339f45138b418b5a933b919683b589d8467819405409dec0a52</w:t>
      </w:r>
    </w:p>
    <w:p>
      <w:r>
        <w:t>Updated Date Time: 19/4/2019 10:29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