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11383</w:t>
      </w:r>
    </w:p>
    <w:p>
      <w:r>
        <w:t>Visit Number: 22d6a603106d51afaf820548f3ba1726773b6086c998d39a6814d8f202632c1a</w:t>
      </w:r>
    </w:p>
    <w:p>
      <w:r>
        <w:t>Masked_PatientID: 11375</w:t>
      </w:r>
    </w:p>
    <w:p>
      <w:r>
        <w:t>Order ID: fc989096b24b2f342bf60af39b726b017d30e0e060f4ce57b3b03ba5e26d3284</w:t>
      </w:r>
    </w:p>
    <w:p>
      <w:r>
        <w:t>Order Name: Chest X-ray, Erect</w:t>
      </w:r>
    </w:p>
    <w:p>
      <w:r>
        <w:t>Result Item Code: CHE-ER</w:t>
      </w:r>
    </w:p>
    <w:p>
      <w:r>
        <w:t>Performed Date Time: 31/3/2016 5:11</w:t>
      </w:r>
    </w:p>
    <w:p>
      <w:r>
        <w:t>Line Num: 1</w:t>
      </w:r>
    </w:p>
    <w:p>
      <w:r>
        <w:t>Text:       HISTORY Lt sided chest pain REPORT  Previous chest radiograph dated 1 April 2015 was reviewed. Median sternotomy wires and mediastinal sutures are compatible with previous CABG.  There is a vascular stent seen over the right infraclavicular region. There is interval  formation of an opacity in the left mid zone, differentials include infection however  a mass cannot be excluded. A follow up chest radiograph is suggested.  There is no  significant pleural effusion.   Mayneed further action Finalised by: &lt;DOCTOR&gt;</w:t>
      </w:r>
    </w:p>
    <w:p>
      <w:r>
        <w:t>Accession Number: 51ba6733a7d96949551a079b10db078e7786d6bbe75c7f8e95395b475c96608a</w:t>
      </w:r>
    </w:p>
    <w:p>
      <w:r>
        <w:t>Updated Date Time: 31/3/2016 11:51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