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11400</w:t>
      </w:r>
    </w:p>
    <w:p>
      <w:r>
        <w:t>Visit Number: 7bfd7bf24bb87a131108f7b2d6a810f6f2181030521418f1d1bcffdafb139621</w:t>
      </w:r>
    </w:p>
    <w:p>
      <w:r>
        <w:t>Masked_PatientID: 11393</w:t>
      </w:r>
    </w:p>
    <w:p>
      <w:r>
        <w:t>Order ID: 807dbe3c08ac9bac81daf9736009ccfaf21832da3f4f9122abd2c06c469ae639</w:t>
      </w:r>
    </w:p>
    <w:p>
      <w:r>
        <w:t>Order Name: Chest X-ray</w:t>
      </w:r>
    </w:p>
    <w:p>
      <w:r>
        <w:t>Result Item Code: CHE-NOV</w:t>
      </w:r>
    </w:p>
    <w:p>
      <w:r>
        <w:t>Performed Date Time: 09/7/2017 21:32</w:t>
      </w:r>
    </w:p>
    <w:p>
      <w:r>
        <w:t>Line Num: 1</w:t>
      </w:r>
    </w:p>
    <w:p>
      <w:r>
        <w:t>Text:       HISTORY ?sepsis REPORT CHEST (AP SITTING) TOTAL OF ONE IMAGE The sternotomy wires are in place.  The AVR and MVR are projected over the heart  shadow.   The heart shadow and mediastinum are difficult to assess for size and configuration  in view of the projection.  The lungs show upper lobe blood diversion and perihilar vascular prominence. There is haziness in the left lower zone with blunting of the left lateral costophrenic  angle by pleural reaction.   May need further action Finalised by: &lt;DOCTOR&gt;</w:t>
      </w:r>
    </w:p>
    <w:p>
      <w:r>
        <w:t>Accession Number: e4769350ceb063f40e8ab8ad27a1d3d2d6e560a191780f6addcd72187c095339</w:t>
      </w:r>
    </w:p>
    <w:p>
      <w:r>
        <w:t>Updated Date Time: 10/7/2017 20:09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