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11397</w:t>
      </w:r>
    </w:p>
    <w:p>
      <w:r>
        <w:t>Visit Number: 98e34859d6c70ea45629ca0b2c440555e4dbd2de310c58cd6d3c8dcb6419c4ef</w:t>
      </w:r>
    </w:p>
    <w:p>
      <w:r>
        <w:t>Masked_PatientID: 11393</w:t>
      </w:r>
    </w:p>
    <w:p>
      <w:r>
        <w:t>Order ID: 553cca253ac5df16ca9cbffc743c014da77b39b5a019081c93b0e9582fdf07e7</w:t>
      </w:r>
    </w:p>
    <w:p>
      <w:r>
        <w:t>Order Name: Chest X-ray</w:t>
      </w:r>
    </w:p>
    <w:p>
      <w:r>
        <w:t>Result Item Code: CHE-NOV</w:t>
      </w:r>
    </w:p>
    <w:p>
      <w:r>
        <w:t>Performed Date Time: 20/10/2016 21:49</w:t>
      </w:r>
    </w:p>
    <w:p>
      <w:r>
        <w:t>Line Num: 1</w:t>
      </w:r>
    </w:p>
    <w:p>
      <w:r>
        <w:t>Text:       HISTORY SOB likely fluid overload REPORT Comparison chest radiograph dated 28 August 2016. Midline sternotomy wires and cardiac valvular prosthesis are noted. Cardiomegaly is evident despite the projection. Upper lobe venous diversion, bilateral prominent perihilar vasculature, interstitial  markings over bilateral mid to lower zones and small left pleural effusion are in  keeping with pulmonary venous congestion.     May need further action Finalised by: &lt;DOCTOR&gt;</w:t>
      </w:r>
    </w:p>
    <w:p>
      <w:r>
        <w:t>Accession Number: 41d3f2219934675cbea672fc8580e333d16b737d0465300b94fdf9c6d8b90cdd</w:t>
      </w:r>
    </w:p>
    <w:p>
      <w:r>
        <w:t>Updated Date Time: 21/10/2016 17:19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