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11419</w:t>
      </w:r>
    </w:p>
    <w:p>
      <w:r>
        <w:t>Visit Number: 1799b613425182ca375dd7516bd2fea0434ee1640c457f02a24386eae0e7a3f6</w:t>
      </w:r>
    </w:p>
    <w:p>
      <w:r>
        <w:t>Masked_PatientID: 11393</w:t>
      </w:r>
    </w:p>
    <w:p>
      <w:r>
        <w:t>Order ID: 7cbab6d9219fc71841e6a10d9575e54ba516ad4c08ba53abb95b10c993ab202a</w:t>
      </w:r>
    </w:p>
    <w:p>
      <w:r>
        <w:t>Order Name: Chest X-ray</w:t>
      </w:r>
    </w:p>
    <w:p>
      <w:r>
        <w:t>Result Item Code: CHE-NOV</w:t>
      </w:r>
    </w:p>
    <w:p>
      <w:r>
        <w:t>Performed Date Time: 28/10/2018 22:06</w:t>
      </w:r>
    </w:p>
    <w:p>
      <w:r>
        <w:t>Line Num: 1</w:t>
      </w:r>
    </w:p>
    <w:p>
      <w:r>
        <w:t>Text:       HISTORY SOB REPORT AP Sitting film There are midline sternotomy wires and prosthetic heart valves projected over the  mediastinum. The heart size is enlarged even taking into account the AP projection. The thoracic  aorta isunfolded and there is mural calcification at the aortic arch. There is airspace opacification of the right lower zone with blunting of the right  cardiophrenic angle. There is a right pleural effusion. The left lung is clear. There  is fluid from the effusion tracking along the right horizontal fissure.   Further action or early intervention required Reported by: &lt;DOCTOR&gt;</w:t>
      </w:r>
    </w:p>
    <w:p>
      <w:r>
        <w:t>Accession Number: d9e9bf3b77516507ae8535a5e95e394a6bd19722ccec4ec8f0bff671e7088ab6</w:t>
      </w:r>
    </w:p>
    <w:p>
      <w:r>
        <w:t>Updated Date Time: 29/10/2018 10:26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