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11438</w:t>
      </w:r>
    </w:p>
    <w:p>
      <w:r>
        <w:t>Visit Number: 9d69c26ad359765fd91c710222a7a6d237f3e369a456ae0f38f8863abff291af</w:t>
      </w:r>
    </w:p>
    <w:p>
      <w:r>
        <w:t>Masked_PatientID: 11428</w:t>
      </w:r>
    </w:p>
    <w:p>
      <w:r>
        <w:t>Order ID: 74b815b39bec4aa0b2f68ef948f3e908a6b1221ffb087cf113a68aa930d1c493</w:t>
      </w:r>
    </w:p>
    <w:p>
      <w:r>
        <w:t>Order Name: Chest X-ray</w:t>
      </w:r>
    </w:p>
    <w:p>
      <w:r>
        <w:t>Result Item Code: CHE-NOV</w:t>
      </w:r>
    </w:p>
    <w:p>
      <w:r>
        <w:t>Performed Date Time: 20/8/2017 0:35</w:t>
      </w:r>
    </w:p>
    <w:p>
      <w:r>
        <w:t>Line Num: 1</w:t>
      </w:r>
    </w:p>
    <w:p>
      <w:r>
        <w:t>Text:       HISTORY epigastrium and RHC tender REPORT CHEST PA ERECT  Comparison is made with the prior radiograph of 18 Jun 2017. The cardiac silhouette is not enlarged.  There is mass-like consolidation in the left upper zone in keeping with known malignancy  and associated post-treatment changes. Slight increased opacification of this region  may represent superimposed infective changes. Clinical correlation is advised. Stable tenting of the left hemidiaphragm and volume loss in the left hemithorax is  noted. Scattered pulmonary nodules in both lungs are better seen on the prior CT of 3 August  2017. No overt evidence of subdiaphragmatic free air is seen. Degenerative changes in the spine and bilateral shoulder joints are noted.    May need further action Finalised by: &lt;DOCTOR&gt;</w:t>
      </w:r>
    </w:p>
    <w:p>
      <w:r>
        <w:t>Accession Number: 0e42aebabdf5abca633f7ef13f304b183f118e8d1c09068475115c1137a1adbd</w:t>
      </w:r>
    </w:p>
    <w:p>
      <w:r>
        <w:t>Updated Date Time: 20/8/2017 16:56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