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11464</w:t>
      </w:r>
    </w:p>
    <w:p>
      <w:r>
        <w:t>Visit Number: b417f3b3ed2f2d6508d1209987534909a4449184bdffd4e05e9e2cda741eaecb</w:t>
      </w:r>
    </w:p>
    <w:p>
      <w:r>
        <w:t>Masked_PatientID: 11456</w:t>
      </w:r>
    </w:p>
    <w:p>
      <w:r>
        <w:t>Order ID: b01f079a90576dd73b95ad852eda8d35730fc603621e754ac81c2a5dc3355e1d</w:t>
      </w:r>
    </w:p>
    <w:p>
      <w:r>
        <w:t>Order Name: Chest X-ray Oblique (Specify Side)</w:t>
      </w:r>
    </w:p>
    <w:p>
      <w:r>
        <w:t>Result Item Code: CHE-OBL</w:t>
      </w:r>
    </w:p>
    <w:p>
      <w:r>
        <w:t>Performed Date Time: 05/6/2016 15:45</w:t>
      </w:r>
    </w:p>
    <w:p>
      <w:r>
        <w:t>Line Num: 1</w:t>
      </w:r>
    </w:p>
    <w:p>
      <w:r>
        <w:t>Text:       HISTORY fall with right hip tenderness; fall with right chest wall bruise REPORT  Prior chest radiograph dated 26/04/2016 was reviewed. The heart size is normal. There is interval improvement of airspace opacities in bilateral lower zones with  residual mild opacity in the left retrocardiac region. No pleural effusion or pneumothorax is seen. Old right 8th to 11th posterior rib fractures are noted. No right-sided rib fracture is seen.   Known / Minor  Finalised by: &lt;DOCTOR&gt;</w:t>
      </w:r>
    </w:p>
    <w:p>
      <w:r>
        <w:t>Accession Number: 1d94efa1128843095ab1f7d2c922ca438f8527c898aad3e93994ab73dc891ea0</w:t>
      </w:r>
    </w:p>
    <w:p>
      <w:r>
        <w:t>Updated Date Time: 05/6/2016 18:00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