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11463</w:t>
      </w:r>
    </w:p>
    <w:p>
      <w:r>
        <w:t>Visit Number: 82faf2a528c92cd7e90c58bb7d6c96ca5e1b18462fbae5836bf8e29a9b12a7ae</w:t>
      </w:r>
    </w:p>
    <w:p>
      <w:r>
        <w:t>Masked_PatientID: 11456</w:t>
      </w:r>
    </w:p>
    <w:p>
      <w:r>
        <w:t>Order ID: de952fc6a07f8e0022683631dee72cb8eec6b2067ee7d22af7e574b2171a8692</w:t>
      </w:r>
    </w:p>
    <w:p>
      <w:r>
        <w:t>Order Name: Chest X-ray, Erect</w:t>
      </w:r>
    </w:p>
    <w:p>
      <w:r>
        <w:t>Result Item Code: CHE-ER</w:t>
      </w:r>
    </w:p>
    <w:p>
      <w:r>
        <w:t>Performed Date Time: 17/9/2015 19:04</w:t>
      </w:r>
    </w:p>
    <w:p>
      <w:r>
        <w:t>Line Num: 1</w:t>
      </w:r>
    </w:p>
    <w:p>
      <w:r>
        <w:t>Text:       HISTORY TRO pneumonia REPORT Comparison is done with the previous study dated 6/8/2015.  The cardiac silhouette and mediastinal contour cannot be accurately assessed due  to frontal projection and patient rotation but appear grossly stable. Increased air space infiltrates seen in the bilateral lower zones.  Appearances could  represent early infective change.  Clinical correlation is advised.   Linear scarring is seen in the right apex.   May need further action Finalised by: &lt;DOCTOR&gt;</w:t>
      </w:r>
    </w:p>
    <w:p>
      <w:r>
        <w:t>Accession Number: c4528f249c45c42f8e4665039c0ea8d3a969abdfc7f7cbaf9cc3931c79a1fd6a</w:t>
      </w:r>
    </w:p>
    <w:p>
      <w:r>
        <w:t>Updated Date Time: 18/9/2015 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