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11465</w:t>
      </w:r>
    </w:p>
    <w:p>
      <w:r>
        <w:t>Visit Number: 67237392de4cdbc002180d1651944fc0146ba931507b02986276b4e87228293c</w:t>
      </w:r>
    </w:p>
    <w:p>
      <w:r>
        <w:t>Masked_PatientID: 11456</w:t>
      </w:r>
    </w:p>
    <w:p>
      <w:r>
        <w:t>Order ID: a19ea3fbc462280bf99cd03e1d2a34c6e535d215d1386405f26656e18ff07e1c</w:t>
      </w:r>
    </w:p>
    <w:p>
      <w:r>
        <w:t>Order Name: Chest X-ray Oblique (Specify Side)</w:t>
      </w:r>
    </w:p>
    <w:p>
      <w:r>
        <w:t>Result Item Code: CHE-OBL</w:t>
      </w:r>
    </w:p>
    <w:p>
      <w:r>
        <w:t>Performed Date Time: 23/6/2016 9:10</w:t>
      </w:r>
    </w:p>
    <w:p>
      <w:r>
        <w:t>Line Num: 1</w:t>
      </w:r>
    </w:p>
    <w:p>
      <w:r>
        <w:t>Text:       HISTORY R shouder pain after fall tro fracture/dislocation; left sided chest pain after fall  tro fracture REPORT No acute fractures or dislocations noted of the right shoulder.  The right acromioclavicular  and glenohumeral joints are preserved.  Soft tissues appear unremarkable.  The visualised  right lung is expanded. No definite acute left-sided rib fractures identified.  Chronic-appearing fracture  deformities are noted of the left posterior eighth through tenth ribs.   Known / Minor  Finalised by: &lt;DOCTOR&gt;</w:t>
      </w:r>
    </w:p>
    <w:p>
      <w:r>
        <w:t>Accession Number: 4c84345b42d11649591ca06ec8d42ce748cf6383217f04ee02e4f0e0870e37fa</w:t>
      </w:r>
    </w:p>
    <w:p>
      <w:r>
        <w:t>Updated Date Time: 24/6/2016 12:06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