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11461</w:t>
      </w:r>
    </w:p>
    <w:p>
      <w:r>
        <w:t>Visit Number: fc1408d54db60af676f606868b069a74ea8f65e7c11e5338461f97a3b927fb26</w:t>
      </w:r>
    </w:p>
    <w:p>
      <w:r>
        <w:t>Masked_PatientID: 11456</w:t>
      </w:r>
    </w:p>
    <w:p>
      <w:r>
        <w:t>Order ID: e4de52c3d4e184df57c9a23662876ebc9547ce23e81f18f9d9d55e41386262f4</w:t>
      </w:r>
    </w:p>
    <w:p>
      <w:r>
        <w:t>Order Name: Chest X-ray, Erect</w:t>
      </w:r>
    </w:p>
    <w:p>
      <w:r>
        <w:t>Result Item Code: CHE-ER</w:t>
      </w:r>
    </w:p>
    <w:p>
      <w:r>
        <w:t>Performed Date Time: 26/5/2015 23:03</w:t>
      </w:r>
    </w:p>
    <w:p>
      <w:r>
        <w:t>Line Num: 1</w:t>
      </w:r>
    </w:p>
    <w:p>
      <w:r>
        <w:t>Text:       HISTORY Left sided chest pain after falling on chair- left lower anterior and lateral ribs LEFT OBLIQUE CXR REPORT The study from 23 April 2015 was reviewed. There is haziness of the left lower zone, possibly a result of relatively poor inspiration  and pulmonary venous prominence.  Slight blunting of the left costophrenic sulci in keeping a pleural effusion.  The right lung is clear.  The heart is not enlarged.  Mildly displaced fractures of the left 8th and 9th ribs are evident.   Further action or early intervention required Reported by: &lt;DOCTOR&gt;</w:t>
      </w:r>
    </w:p>
    <w:p>
      <w:r>
        <w:t>Accession Number: 873c91b95f0cddfa35bf9870f1f9d243fc02c5d50415f2a601989ae11479a362</w:t>
      </w:r>
    </w:p>
    <w:p>
      <w:r>
        <w:t>Updated Date Time: 27/5/2015 15:13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