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11481</w:t>
      </w:r>
    </w:p>
    <w:p>
      <w:r>
        <w:t>Visit Number: 302c508d8ccd0a8fe636c9e0f5dd60eb38caad14f335bcf204a1953ca454d813</w:t>
      </w:r>
    </w:p>
    <w:p>
      <w:r>
        <w:t>Masked_PatientID: 11480</w:t>
      </w:r>
    </w:p>
    <w:p>
      <w:r>
        <w:t>Order ID: e345891fb2d1776a3ad2516efe559b730dd89c0a8742b7f54256b25557b0ab38</w:t>
      </w:r>
    </w:p>
    <w:p>
      <w:r>
        <w:t>Order Name: Chest X-ray</w:t>
      </w:r>
    </w:p>
    <w:p>
      <w:r>
        <w:t>Result Item Code: CHE-NOV</w:t>
      </w:r>
    </w:p>
    <w:p>
      <w:r>
        <w:t>Performed Date Time: 10/8/2017 10:26</w:t>
      </w:r>
    </w:p>
    <w:p>
      <w:r>
        <w:t>Line Num: 1</w:t>
      </w:r>
    </w:p>
    <w:p>
      <w:r>
        <w:t>Text:       HISTORY for resolution of infective changes REPORT  Comparison dated 11 June 2017. The trachea is midline.  Cardiac silhouette is at the upper limits of normal for  size.  The thoracic aorta is unfolded. Patchy air space opacity at the left lung base is again noted with associated small  pleural effusion, not significantly changed from prior.  There is a suggested more  focal consolidated process in the retrocardiac region.  Given the lack of interval  change/improvement, CT is recommended for further evaluation. Minor scarring with biapical pleural thickening is noted at both upper lung zones.   The remaining lung fields are clear.  No right-sided pleural effusion or pneumothorax  is detected. Bones appearosteopenic.  Soft tissues and osseous structures are unchanged from  prior.   May need further action Finalised by: &lt;DOCTOR&gt;</w:t>
      </w:r>
    </w:p>
    <w:p>
      <w:r>
        <w:t>Accession Number: 41877303a18f2fe97e606050980f1de28b78f5ea7190fd02f14c3fc731c27c1d</w:t>
      </w:r>
    </w:p>
    <w:p>
      <w:r>
        <w:t>Updated Date Time: 10/8/2017 14:06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