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11511</w:t>
      </w:r>
    </w:p>
    <w:p>
      <w:r>
        <w:t>Visit Number: f24292bf66962438b4747c2545c653d98c86939acb3de3d14d3f6fb948968450</w:t>
      </w:r>
    </w:p>
    <w:p>
      <w:r>
        <w:t>Masked_PatientID: 11490</w:t>
      </w:r>
    </w:p>
    <w:p>
      <w:r>
        <w:t>Order ID: 448c543b0a813bc114b491fe503ba204b6b1cc420b0d7307a82e2c7cf912c222</w:t>
      </w:r>
    </w:p>
    <w:p>
      <w:r>
        <w:t>Order Name: Chest X-ray</w:t>
      </w:r>
    </w:p>
    <w:p>
      <w:r>
        <w:t>Result Item Code: CHE-NOV</w:t>
      </w:r>
    </w:p>
    <w:p>
      <w:r>
        <w:t>Performed Date Time: 28/6/2020 22:45</w:t>
      </w:r>
    </w:p>
    <w:p>
      <w:r>
        <w:t>Line Num: 1</w:t>
      </w:r>
    </w:p>
    <w:p>
      <w:r>
        <w:t>Text: HISTORY  desat SOB. pleural effusion. s/p chest drain insertion.  REPORT CHEST (AP SITTING MOBILE) X1 IMAGE The previous chest radiograph on 28 June 2020 at 07:00 a.m. was reviewed with the  report. The current chest radiograph on 28 June 2020 at 10:26 p.m. shows interval stability  of the right hemithorax.  There is a loculated right sided pleural effusion with two self-retaining pleural  drainage catheters. Note is made of the vascular stent. There is now interval development of left perihilar airspace opacification with left  lower zone haziness ? fluid overload with left pleural effusion versus pneumonia  with left pleural effusion. Report Indicator: Further action or early intervention required Finalised by: &lt;DOCTOR&gt;</w:t>
      </w:r>
    </w:p>
    <w:p>
      <w:r>
        <w:t>Accession Number: 5cd0d0102ad25731d3f12ba151adca38324b5839a5174dfe5e690e2304e54bfd</w:t>
      </w:r>
    </w:p>
    <w:p>
      <w:r>
        <w:t>Updated Date Time: 29/6/2020 20:58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