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11559</w:t>
      </w:r>
    </w:p>
    <w:p>
      <w:r>
        <w:t>Visit Number: 0177df3318c8c320e2f96ad555fa0e5ef44354a36e7ef8a35c878cdf3e84e0ab</w:t>
      </w:r>
    </w:p>
    <w:p>
      <w:r>
        <w:t>Masked_PatientID: 11547</w:t>
      </w:r>
    </w:p>
    <w:p>
      <w:r>
        <w:t>Order ID: 16f945df9dabd78d6afeada2a12d44c8995aff219a758c7e1b4f3d46895dbae3</w:t>
      </w:r>
    </w:p>
    <w:p>
      <w:r>
        <w:t>Order Name: Chest X-ray</w:t>
      </w:r>
    </w:p>
    <w:p>
      <w:r>
        <w:t>Result Item Code: CHE-NOV</w:t>
      </w:r>
    </w:p>
    <w:p>
      <w:r>
        <w:t>Performed Date Time: 01/10/2018 22:00</w:t>
      </w:r>
    </w:p>
    <w:p>
      <w:r>
        <w:t>Line Num: 1</w:t>
      </w:r>
    </w:p>
    <w:p>
      <w:r>
        <w:t>Text:       HISTORY Worsening hypoxia, PCP REPORT Comparison is made with previous chest radiograph on the same day at 1609 Hrs. AP sitting film The endotracheal tube is seen with its tip at approximately 7cm above the carina.  Right Internal jugular catheter is seen with its tip in the mid SVC. The nasogastric  tube is in situ with its tip goes beyond the lower border of the radiograph. There is interval worsening of the extensive air space opacities in both lungs. Associated  air bronchograms are also noted. Both costophrenic angles are mildly blunted, may represent small pleural effusions. The heart is not enlarged.   May need further action Reported by: &lt;DOCTOR&gt;</w:t>
      </w:r>
    </w:p>
    <w:p>
      <w:r>
        <w:t>Accession Number: d5fbe2af6c96828ba38bf9c4ae501abfcda985990f43ae17bfd91f42106bad0f</w:t>
      </w:r>
    </w:p>
    <w:p>
      <w:r>
        <w:t>Updated Date Time: 04/10/2018 18:30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