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11548</w:t>
      </w:r>
    </w:p>
    <w:p>
      <w:r>
        <w:t>Visit Number: caefcae3be0bf5f62f6d2f86d46fc932649cfb4485befbf74475a5c45822c1f9</w:t>
      </w:r>
    </w:p>
    <w:p>
      <w:r>
        <w:t>Masked_PatientID: 11547</w:t>
      </w:r>
    </w:p>
    <w:p>
      <w:r>
        <w:t>Order ID: 05d15cbff83bdf0ae669978b7e1f33f7360a072932ab19e8a5db6f5292d9522b</w:t>
      </w:r>
    </w:p>
    <w:p>
      <w:r>
        <w:t>Order Name: Chest X-ray</w:t>
      </w:r>
    </w:p>
    <w:p>
      <w:r>
        <w:t>Result Item Code: CHE-NOV</w:t>
      </w:r>
    </w:p>
    <w:p>
      <w:r>
        <w:t>Performed Date Time: 16/5/2016 2:52</w:t>
      </w:r>
    </w:p>
    <w:p>
      <w:r>
        <w:t>Line Num: 1</w:t>
      </w:r>
    </w:p>
    <w:p>
      <w:r>
        <w:t>Text:       HISTORY Assaulted by an unknown person, now has pain over anterior neck, hoarseness of voice,  left infraorbital pain, epistaxis, nose pain, upper mid chest wall pain REPORT Chest AP sitting. Prior radiograph dated  23/03/2009  was reviewed. Limited assessment of the heart size and pulmonary vasculature in this AP view.   The heart obscures left lower zone.  No gross consolidation is seen elsewhere.  No  overt rib fracture is seen.  Old fracture of the left clavicle is again seen.   Known / Minor  Finalised by: &lt;DOCTOR&gt;</w:t>
      </w:r>
    </w:p>
    <w:p>
      <w:r>
        <w:t>Accession Number: a9e97dd1705ae9d54d663df0e220d1b123656bf9d8e642c0e7139eb6baff64d6</w:t>
      </w:r>
    </w:p>
    <w:p>
      <w:r>
        <w:t>Updated Date Time: 16/5/2016 19:02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