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11557</w:t>
      </w:r>
    </w:p>
    <w:p>
      <w:r>
        <w:t>Visit Number: 0177df3318c8c320e2f96ad555fa0e5ef44354a36e7ef8a35c878cdf3e84e0ab</w:t>
      </w:r>
    </w:p>
    <w:p>
      <w:r>
        <w:t>Masked_PatientID: 11547</w:t>
      </w:r>
    </w:p>
    <w:p>
      <w:r>
        <w:t>Order ID: 3a78756f7934f695eb90f00cddbb4c6351900d56ce82d3c6d39c77828ac8901f</w:t>
      </w:r>
    </w:p>
    <w:p>
      <w:r>
        <w:t>Order Name: Chest X-ray</w:t>
      </w:r>
    </w:p>
    <w:p>
      <w:r>
        <w:t>Result Item Code: CHE-NOV</w:t>
      </w:r>
    </w:p>
    <w:p>
      <w:r>
        <w:t>Performed Date Time: 30/9/2018 1:04</w:t>
      </w:r>
    </w:p>
    <w:p>
      <w:r>
        <w:t>Line Num: 1</w:t>
      </w:r>
    </w:p>
    <w:p>
      <w:r>
        <w:t>Text:       HISTORY desaturation REPORT  Comparison radiograph 29/09/2018. Heart size cannot be accurately assessed in this fashion.  Endotracheal tube, right  jugular central line and partially imaged nasogastric tube noted in situ. Given the interval, there is further increase noted in the bilateral patchy air space  opacities involving the mid and lower zones.  No gross pneumothorax or overt pleural  effusion is seen.   May need further action Finalised by: &lt;DOCTOR&gt;</w:t>
      </w:r>
    </w:p>
    <w:p>
      <w:r>
        <w:t>Accession Number: 51c309a833c0cc4d1443add32c6bc7d86768e0404fb6cf5b938cd3d8680ae118</w:t>
      </w:r>
    </w:p>
    <w:p>
      <w:r>
        <w:t>Updated Date Time: 01/10/2018 19:15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