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11599</w:t>
      </w:r>
    </w:p>
    <w:p>
      <w:r>
        <w:t>Visit Number: de18d64b3ffe6df151c1cd4eadb47f030bb1fc8603d76d3fd02a1bca9f7d70db</w:t>
      </w:r>
    </w:p>
    <w:p>
      <w:r>
        <w:t>Masked_PatientID: 11584</w:t>
      </w:r>
    </w:p>
    <w:p>
      <w:r>
        <w:t>Order ID: ca20224b55bc690e05acc9f48e03082313d25a8570a9343807525d21b6c91e48</w:t>
      </w:r>
    </w:p>
    <w:p>
      <w:r>
        <w:t>Order Name: Chest X-ray</w:t>
      </w:r>
    </w:p>
    <w:p>
      <w:r>
        <w:t>Result Item Code: CHE-NOV</w:t>
      </w:r>
    </w:p>
    <w:p>
      <w:r>
        <w:t>Performed Date Time: 03/3/2017 14:26</w:t>
      </w:r>
    </w:p>
    <w:p>
      <w:r>
        <w:t>Line Num: 1</w:t>
      </w:r>
    </w:p>
    <w:p>
      <w:r>
        <w:t>Text:       HISTORY CVC insertion. Need to check placement fast as need to use line. thank you REPORT  ETT, nasogastric tube and CVP lines are noted in situ. Tip of the right CVP line is projected over the root of the SVC. Tip of the left CVPline is projected over the expected location of the left innominate  vein.  There are small effusions with ground-glass shadowing in both lungs.  Pulmonary  venous congestion is noted.  Findings suggest fluid overload.  Airspace shadowing  is alsoseen in the retrocardiac left lower zone. Superimposed infection cannot be totally excluded.  Clinical correlation is necessary.   The heart appears enlarged   Known / Minor  Finalised by: &lt;DOCTOR&gt;</w:t>
      </w:r>
    </w:p>
    <w:p>
      <w:r>
        <w:t>Accession Number: 5c573155b489b7685a2dcb6b381560a714e589000cd91822cbc9b9f69fab6637</w:t>
      </w:r>
    </w:p>
    <w:p>
      <w:r>
        <w:t>Updated Date Time: 04/3/2017 17:06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