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11601</w:t>
      </w:r>
    </w:p>
    <w:p>
      <w:r>
        <w:t>Visit Number: de18d64b3ffe6df151c1cd4eadb47f030bb1fc8603d76d3fd02a1bca9f7d70db</w:t>
      </w:r>
    </w:p>
    <w:p>
      <w:r>
        <w:t>Masked_PatientID: 11584</w:t>
      </w:r>
    </w:p>
    <w:p>
      <w:r>
        <w:t>Order ID: 98cf6bed775b9062466ddce7c0368ca0514eded436df55547542b219900aeae8</w:t>
      </w:r>
    </w:p>
    <w:p>
      <w:r>
        <w:t>Order Name: Chest X-ray</w:t>
      </w:r>
    </w:p>
    <w:p>
      <w:r>
        <w:t>Result Item Code: CHE-NOV</w:t>
      </w:r>
    </w:p>
    <w:p>
      <w:r>
        <w:t>Performed Date Time: 07/3/2017 12:57</w:t>
      </w:r>
    </w:p>
    <w:p>
      <w:r>
        <w:t>Line Num: 1</w:t>
      </w:r>
    </w:p>
    <w:p>
      <w:r>
        <w:t>Text:       HISTORY . refractory Evans Syndrome.  reinserted ngt for placement check. REPORT CHEST (SUPINE MOBILE) TOTAL OF ONE IMAGE The previous chest radiograph of 3 March 2017 at 03:56 p.m. was reviewed with the  report. In the current chest radiograph, the patient has been extubated.  The position of  the tips of the right central venous catheter and right left venous line are largely  unchanged.  The tip of the nasogastric tube is not included in this image  There is still air space opacification in both lungs, prominent on the left side.  the haziness in both lung bases compatible with bilateral basal pleural effusions.   May need further action Finalised by: &lt;DOCTOR&gt;</w:t>
      </w:r>
    </w:p>
    <w:p>
      <w:r>
        <w:t>Accession Number: 10d709b3072319ba8b2b3b51baacd550cdcdffd6c2475add5a29f9e9c6c1c0e3</w:t>
      </w:r>
    </w:p>
    <w:p>
      <w:r>
        <w:t>Updated Date Time: 07/3/2017 17:45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