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11587</w:t>
      </w:r>
    </w:p>
    <w:p>
      <w:r>
        <w:t>Visit Number: de18d64b3ffe6df151c1cd4eadb47f030bb1fc8603d76d3fd02a1bca9f7d70db</w:t>
      </w:r>
    </w:p>
    <w:p>
      <w:r>
        <w:t>Masked_PatientID: 11584</w:t>
      </w:r>
    </w:p>
    <w:p>
      <w:r>
        <w:t>Order ID: 50d70b171d5ac0c4482db480018097502c8451f7714226c14bb37598765123e0</w:t>
      </w:r>
    </w:p>
    <w:p>
      <w:r>
        <w:t>Order Name: Chest X-ray</w:t>
      </w:r>
    </w:p>
    <w:p>
      <w:r>
        <w:t>Result Item Code: CHE-NOV</w:t>
      </w:r>
    </w:p>
    <w:p>
      <w:r>
        <w:t>Performed Date Time: 21/12/2016 18:42</w:t>
      </w:r>
    </w:p>
    <w:p>
      <w:r>
        <w:t>Line Num: 1</w:t>
      </w:r>
    </w:p>
    <w:p>
      <w:r>
        <w:t>Text:       HISTORY post intubation ,hypoxaemia ?ARDS, perforated bowel REPORT  Comparison dated 21/12/2016 at 01:40 a.m. There is an endotracheal tube seen with the tip approximately 7.5 cm above the carina.   Internal jugular approach central venous catheter is seen with the tip projecting  over the expected location of the SVC.  There is a right-sided PICC with the tip  projecting over the cavoatrial junction.  Nasogastric tube is seen across in the  expected location of the stomach. Cardiomediastinal silhouette cannot be adequately assessed on this projection.  Stable  left basal opacity and underlying small left pleural effusion is again noted.  There  is improved aeration at the right lung base most likely secondary toimproved aeration  in the setting of underlying atelectasis.  Nevertheless, underlying infection cannot  be excluded.  There is no pneumothorax detected. Soft tissues and osseous structures remain unchanged.  Contrast material is seen  in both renal collecting systems (secondary to recent CT study).  No subdiaphragmatic  free air is detected.   May need further action Finalised by: &lt;DOCTOR&gt;</w:t>
      </w:r>
    </w:p>
    <w:p>
      <w:r>
        <w:t>Accession Number: 75c14dcfefffed12c89b68c802a98e68fe880170c3eb042cfcfb035e44f06855</w:t>
      </w:r>
    </w:p>
    <w:p>
      <w:r>
        <w:t>Updated Date Time: 22/12/2016 11:26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