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11588</w:t>
      </w:r>
    </w:p>
    <w:p>
      <w:r>
        <w:t>Visit Number: de18d64b3ffe6df151c1cd4eadb47f030bb1fc8603d76d3fd02a1bca9f7d70db</w:t>
      </w:r>
    </w:p>
    <w:p>
      <w:r>
        <w:t>Masked_PatientID: 11584</w:t>
      </w:r>
    </w:p>
    <w:p>
      <w:r>
        <w:t>Order ID: 0d3178df4e7f8090ff347e3c859393a2f8c6cc45eecd9158946f5bc424bb4140</w:t>
      </w:r>
    </w:p>
    <w:p>
      <w:r>
        <w:t>Order Name: Chest X-ray</w:t>
      </w:r>
    </w:p>
    <w:p>
      <w:r>
        <w:t>Result Item Code: CHE-NOV</w:t>
      </w:r>
    </w:p>
    <w:p>
      <w:r>
        <w:t>Performed Date Time: 21/12/2016 21:11</w:t>
      </w:r>
    </w:p>
    <w:p>
      <w:r>
        <w:t>Line Num: 1</w:t>
      </w:r>
    </w:p>
    <w:p>
      <w:r>
        <w:t>Text:       HISTORY Repositioning of ETT REPORT  Comparison dated 21/12/2016 at 06:16 p.m. The endotracheal tube is seen approximately 5.2 cm above the carina.  Remaining lines  and tubes remain in unchanged position from prior. Cardiac silhouette cannot be adequately assessed on this projection.  There is no  significant interval change in bibasal opacities, possibly representing atelectasis,  although underlying infection is not totally excluded.  A small left pleural effusion  persists.  There is no pneumothorax.  Soft tissues and osseous structures remain  unchanged.   May need further action Finalised by: &lt;DOCTOR&gt;</w:t>
      </w:r>
    </w:p>
    <w:p>
      <w:r>
        <w:t>Accession Number: a2c5a122754c33f69d8307138ae7639327b3833ce83bf3e696d11753c1ad4db6</w:t>
      </w:r>
    </w:p>
    <w:p>
      <w:r>
        <w:t>Updated Date Time: 22/12/2016 12:25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