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11613</w:t>
      </w:r>
    </w:p>
    <w:p>
      <w:r>
        <w:t>Visit Number: 3b1e6bfa19ff3df8e72e79d116d1cb50905f7b295becb2dadc895fca234bd023</w:t>
      </w:r>
    </w:p>
    <w:p>
      <w:r>
        <w:t>Masked_PatientID: 11612</w:t>
      </w:r>
    </w:p>
    <w:p>
      <w:r>
        <w:t>Order ID: 7b2655063c5a7a09645b57d76c4ee0bd540071424a0f355296d48f984e1624f8</w:t>
      </w:r>
    </w:p>
    <w:p>
      <w:r>
        <w:t>Order Name: Chest X-ray, Erect</w:t>
      </w:r>
    </w:p>
    <w:p>
      <w:r>
        <w:t>Result Item Code: CHE-ER</w:t>
      </w:r>
    </w:p>
    <w:p>
      <w:r>
        <w:t>Performed Date Time: 28/8/2016 21:54</w:t>
      </w:r>
    </w:p>
    <w:p>
      <w:r>
        <w:t>Line Num: 1</w:t>
      </w:r>
    </w:p>
    <w:p>
      <w:r>
        <w:t>Text:       HISTORY dysphagia TRO extrinsic mass REPORT  Comparison chest radiograph dated 11 August 2011. Cardiomegaly is evident despite the projection.  The thoracic aorta is unfolded with  mural calcification. No confluent consolidation is seen. The left costophrenic angle is obscured by the  cardiac silhouette. The right costophrenic angle is clear. Linear atelectasis is  seen in the left lower zone. No discrete soft tissue mass is seen. The airway is grossly patent.   Known /Minor  Finalised by: &lt;DOCTOR&gt;</w:t>
      </w:r>
    </w:p>
    <w:p>
      <w:r>
        <w:t>Accession Number: 174ecb3a70e64aae50a79a33b07ec1a085244892b951f7e72ff694a54db7afd5</w:t>
      </w:r>
    </w:p>
    <w:p>
      <w:r>
        <w:t>Updated Date Time: 29/8/2016 11:25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