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11616</w:t>
      </w:r>
    </w:p>
    <w:p>
      <w:r>
        <w:t>Visit Number: 0a65473df6a0bd292fa07cf2bbf6f269df539e0ef094d6e5e9ed8d7da60dfc0b</w:t>
      </w:r>
    </w:p>
    <w:p>
      <w:r>
        <w:t>Masked_PatientID: 11614</w:t>
      </w:r>
    </w:p>
    <w:p>
      <w:r>
        <w:t>Order ID: 751d14a53b671c71eea247e2fa682220a018ae83de9953678bca512a00b2b3b7</w:t>
      </w:r>
    </w:p>
    <w:p>
      <w:r>
        <w:t>Order Name: CT Chest, Abdomen and Pelvis</w:t>
      </w:r>
    </w:p>
    <w:p>
      <w:r>
        <w:t>Result Item Code: CTCHEABDP</w:t>
      </w:r>
    </w:p>
    <w:p>
      <w:r>
        <w:t>Performed Date Time: 10/3/2017 10:29</w:t>
      </w:r>
    </w:p>
    <w:p>
      <w:r>
        <w:t>Line Num: 1</w:t>
      </w:r>
    </w:p>
    <w:p>
      <w:r>
        <w:t>Text:       HISTORY high grade fever with B symptoms 2/52. past history of leukemia treated at malysia  . has deranged lfts  tro lymphoma/septic foci TECHNIQUE Scans acquired as per department protocol. Intravenous contrast: Omnipaque 350 - Volume (ml): 75 Positive Rectal Contrast - Volume (ml): FINDINGS  Chest: No significant lung nodules or mediastinal lymphadenopathy.  There is a single  prominent node in the right axilla measuring 8 mm in the short axis. Abdomen and pelvis:  Liver, spleen, pancreas and both kidneys are unremarkable.   No significant intra-abdominal lymphadenopathy.  No free fluid in the abdomen or  pelvis. No skeletal abnormality identified. CONCLUSION  No evidence of lymphoma.  No septic focus identified.   Known / Minor  Finalised by: &lt;DOCTOR&gt;</w:t>
      </w:r>
    </w:p>
    <w:p>
      <w:r>
        <w:t>Accession Number: 5fb9ebe0ecf34f656e63c5a775d76276cdb68ba03cab906b81350fede8f1d2dd</w:t>
      </w:r>
    </w:p>
    <w:p>
      <w:r>
        <w:t>Updated Date Time: 10/3/2017 10:57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