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11620</w:t>
      </w:r>
    </w:p>
    <w:p>
      <w:r>
        <w:t>Visit Number: 34718c6ca23957f2c02a489d40f4fa8491e9ef1fd4cab3e758bfeee36e27b99c</w:t>
      </w:r>
    </w:p>
    <w:p>
      <w:r>
        <w:t>Masked_PatientID: 11619</w:t>
      </w:r>
    </w:p>
    <w:p>
      <w:r>
        <w:t>Order ID: 32f2be279b19a2a09afb37fb7aea1af7dde09e7fc90d7fff1d052a5e98ce1faa</w:t>
      </w:r>
    </w:p>
    <w:p>
      <w:r>
        <w:t>Order Name: Chest X-ray, Erect</w:t>
      </w:r>
    </w:p>
    <w:p>
      <w:r>
        <w:t>Result Item Code: CHE-ER</w:t>
      </w:r>
    </w:p>
    <w:p>
      <w:r>
        <w:t>Performed Date Time: 07/9/2015 15:54</w:t>
      </w:r>
    </w:p>
    <w:p>
      <w:r>
        <w:t>Line Num: 1</w:t>
      </w:r>
    </w:p>
    <w:p>
      <w:r>
        <w:t>Text:       HISTORY hemoptysis b/g bronchiectasis prev NTM REPORT  Comparison is made with the previous chest radiograph of 3 April 2014. The heart is not enlarged. Scattered areas of parenchymal scarring in both lungs.   There are bronchiectatic changes in the perihilar and bilateral mid to lower zones,  right more than left. Interval increase in airspace opacities in the right perihilar region may represent  superadded infection.  Clinical correlation is advised. No pneumothorax,pleural effusion or collapse.  No subphrenic free gas. There are surgical clips projected over the left axilla.   May need further action Finalised by: &lt;DOCTOR&gt;</w:t>
      </w:r>
    </w:p>
    <w:p>
      <w:r>
        <w:t>Accession Number: 30fab5fc7102f2568e3fb36840175a076b927e7598f73311ba852fb934e37745</w:t>
      </w:r>
    </w:p>
    <w:p>
      <w:r>
        <w:t>Updated Date Time: 08/9/2015 11:18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