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11626</w:t>
      </w:r>
    </w:p>
    <w:p>
      <w:r>
        <w:t>Visit Number: f81a9b46acf5a5c71b0a1301946eaad8ce053e5c3374bf35fbb26a3b9ab0fdf0</w:t>
      </w:r>
    </w:p>
    <w:p>
      <w:r>
        <w:t>Masked_PatientID: 11626</w:t>
      </w:r>
    </w:p>
    <w:p>
      <w:r>
        <w:t>Order ID: f0380f4b70c475ba6f26483de2c9131171fe927026c609365ed42d4752bf9c18</w:t>
      </w:r>
    </w:p>
    <w:p>
      <w:r>
        <w:t>Order Name: Chest X-ray</w:t>
      </w:r>
    </w:p>
    <w:p>
      <w:r>
        <w:t>Result Item Code: CHE-NOV</w:t>
      </w:r>
    </w:p>
    <w:p>
      <w:r>
        <w:t>Performed Date Time: 08/3/2018 20:29</w:t>
      </w:r>
    </w:p>
    <w:p>
      <w:r>
        <w:t>Line Num: 1</w:t>
      </w:r>
    </w:p>
    <w:p>
      <w:r>
        <w:t>Text:       HISTORY left sided pneumonia REPORT Chest radiograph, supine No prior radiograph is available for comparison. The heart size and mediastinal contours cannot be assessed. Patchy perihilar airspace opacity and confluent retrocardiac opacity may represent  infective aetiology in the appropriate clinical context.  There is apparent elevation  of the right hemidiaphragm and linear atelectasis of the right lower zone. Follow-up radiograph suggested after treatment to look for its resolution.   Further action or early intervention required Finalised by: &lt;DOCTOR&gt;</w:t>
      </w:r>
    </w:p>
    <w:p>
      <w:r>
        <w:t>Accession Number: 16c043277deb4bd54157bb4d004fa37ab4263db669a1ed048c2c14278b135f81</w:t>
      </w:r>
    </w:p>
    <w:p>
      <w:r>
        <w:t>Updated Date Time: 09/3/2018 10:18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