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11636</w:t>
      </w:r>
    </w:p>
    <w:p>
      <w:r>
        <w:t>Visit Number: 8d93832279317261ed4cd263f2299d9284c4437542adf7abd91ddd4e8bcbfb42</w:t>
      </w:r>
    </w:p>
    <w:p>
      <w:r>
        <w:t>Masked_PatientID: 11627</w:t>
      </w:r>
    </w:p>
    <w:p>
      <w:r>
        <w:t>Order ID: e6e25d98f66842c131e7d1c27bdecd1cd4bf94b88eaeff44cd5dce39cdb299ac</w:t>
      </w:r>
    </w:p>
    <w:p>
      <w:r>
        <w:t>Order Name: Chest X-ray</w:t>
      </w:r>
    </w:p>
    <w:p>
      <w:r>
        <w:t>Result Item Code: CHE-NOV</w:t>
      </w:r>
    </w:p>
    <w:p>
      <w:r>
        <w:t>Performed Date Time: 11/5/2016 10:26</w:t>
      </w:r>
    </w:p>
    <w:p>
      <w:r>
        <w:t>Line Num: 1</w:t>
      </w:r>
    </w:p>
    <w:p>
      <w:r>
        <w:t>Text:       HISTORY B/L Dupuytren REPORT  Correlation with prior study of 17 February 2016. Position of the triple lead cardiac rhythm device is unchanged.  Cardiomegaly noted.   Lungs are clear   Known / Minor  Finalised by: &lt;DOCTOR&gt;</w:t>
      </w:r>
    </w:p>
    <w:p>
      <w:r>
        <w:t>Accession Number: 52e2852a8e1cb0274b47aaa29547a9e1114890bb1038201e606f5f984d7fb479</w:t>
      </w:r>
    </w:p>
    <w:p>
      <w:r>
        <w:t>Updated Date Time: 11/5/2016 15:44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