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11641</w:t>
      </w:r>
    </w:p>
    <w:p>
      <w:r>
        <w:t>Visit Number: d48c07bf26a9affc7ecfedfa1826e4a38d7453bf568b0f02ba970aebd94c4cac</w:t>
      </w:r>
    </w:p>
    <w:p>
      <w:r>
        <w:t>Masked_PatientID: 11627</w:t>
      </w:r>
    </w:p>
    <w:p>
      <w:r>
        <w:t>Order ID: 50a7818bc3423ae563907398238405b269a03b024f73819bfb721ba2f2387163</w:t>
      </w:r>
    </w:p>
    <w:p>
      <w:r>
        <w:t>Order Name: CT Chest or Thorax</w:t>
      </w:r>
    </w:p>
    <w:p>
      <w:r>
        <w:t>Result Item Code: CTCHE</w:t>
      </w:r>
    </w:p>
    <w:p>
      <w:r>
        <w:t>Performed Date Time: 15/1/2016 11:33</w:t>
      </w:r>
    </w:p>
    <w:p>
      <w:r>
        <w:t>Line Num: 1</w:t>
      </w:r>
    </w:p>
    <w:p>
      <w:r>
        <w:t>Text:             HISTORY Pericardial effusion TECHNIQUE Scans of the thorax were acquired after the administration of   Intravenous contrast: Omnipaque 350 Contrast volume (ml):  50 FINDINGS Reference was made to previous CT thorax studies of 18/02/2015 and 17/09/2013. There is cardiomegaly with a large circumferential pericardial effusion, with maximal  axial thickness of 41 mm on the left 3-71. The patient is status post AICD with the  leads in situ. The previously identified 4 mm nodule in the middle lobe is largely stable in size  and appearance 4-47. A tiny calcified granuloma in the left lung apex is again noted  4-20. No new pulmonary mass, ground glass opacity, or pleural effusion is identified. Limited sections of the upper abdomen are unremarkable. No destructive bony lesion. CONCLUSION There is large pericardial effusion with maximum axial thickness of approximately  41 mm.  The nonspecific nodule in the middle lobe is stable.   May need further action Reported by: &lt;DOCTOR&gt;</w:t>
      </w:r>
    </w:p>
    <w:p>
      <w:r>
        <w:t>Accession Number: 8ea3734dd92966301ae7c011062328b95e611992788ab0d2e038efc8246e2922</w:t>
      </w:r>
    </w:p>
    <w:p>
      <w:r>
        <w:t>Updated Date Time: 15/1/2016 12:38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