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11650</w:t>
      </w:r>
    </w:p>
    <w:p>
      <w:r>
        <w:t>Visit Number: c1c49eedef046bbe7fab55031edb63391e3eb923ac3b606a3ca16f753e669015</w:t>
      </w:r>
    </w:p>
    <w:p>
      <w:r>
        <w:t>Masked_PatientID: 11649</w:t>
      </w:r>
    </w:p>
    <w:p>
      <w:r>
        <w:t>Order ID: 3feef4e6732e9f24047bf6df4080bcc8c3333c62399c392bfcecfa16ce7ca2d0</w:t>
      </w:r>
    </w:p>
    <w:p>
      <w:r>
        <w:t>Order Name: Chest X-ray</w:t>
      </w:r>
    </w:p>
    <w:p>
      <w:r>
        <w:t>Result Item Code: CHE-NOV</w:t>
      </w:r>
    </w:p>
    <w:p>
      <w:r>
        <w:t>Performed Date Time: 12/3/2015 22:28</w:t>
      </w:r>
    </w:p>
    <w:p>
      <w:r>
        <w:t>Line Num: 1</w:t>
      </w:r>
    </w:p>
    <w:p>
      <w:r>
        <w:t>Text:       HISTORY ?hcap REPORT Mobile chest radiograph AP view. Prior radiograph dated  11/03/2015  was reviewed. There is negligible change to the bilateral air space opacities, more in the left  lower zone.  Stable blunting of the costophrenic angles.  The bowel loops are prominent  in the visualised abdomen, dedicated abdominal radiograph or CT is suggested.   May need further action Finalised by: &lt;DOCTOR&gt;</w:t>
      </w:r>
    </w:p>
    <w:p>
      <w:r>
        <w:t>Accession Number: 15ff39d5f705c34bdf9c99776d61b360da65e17cf69521b4ae02fe2b9cf5012a</w:t>
      </w:r>
    </w:p>
    <w:p>
      <w:r>
        <w:t>Updated Date Time: 13/3/2015 17:30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