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11662</w:t>
      </w:r>
    </w:p>
    <w:p>
      <w:r>
        <w:t>Visit Number: 3283d88d2b451d5843c51bcc9bc790e24e4fa8ef10a867a90bd8a0ec0cbe651f</w:t>
      </w:r>
    </w:p>
    <w:p>
      <w:r>
        <w:t>Masked_PatientID: 11659</w:t>
      </w:r>
    </w:p>
    <w:p>
      <w:r>
        <w:t>Order ID: 45b586008e3a5155dfbfe316a5317941c5d4ba88a384402b818e181e29c1aebc</w:t>
      </w:r>
    </w:p>
    <w:p>
      <w:r>
        <w:t>Order Name: Chest X-ray</w:t>
      </w:r>
    </w:p>
    <w:p>
      <w:r>
        <w:t>Result Item Code: CHE-NOV</w:t>
      </w:r>
    </w:p>
    <w:p>
      <w:r>
        <w:t>Performed Date Time: 23/1/2017 14:46</w:t>
      </w:r>
    </w:p>
    <w:p>
      <w:r>
        <w:t>Line Num: 1</w:t>
      </w:r>
    </w:p>
    <w:p>
      <w:r>
        <w:t>Text:       HISTORY ?fluid overload REPORT  Note is made of the CT study performed on the same day.  The cardiac size is normal.   Scattered atelectasis is noted in the right upper zone and left mid to lower zone.   Diffuse ground-glass change is noted in bilateral lungs.  No large pleural effusion  is detected.  Findings are not classical for pulmonary oedema.  Please correlate  clinically.   May need further action Finalised by: &lt;DOCTOR&gt;</w:t>
      </w:r>
    </w:p>
    <w:p>
      <w:r>
        <w:t>Accession Number: 24bc369e8d6820b863efb41b2e6a678e1dcf9f54d28426f183081e4a2159f8ed</w:t>
      </w:r>
    </w:p>
    <w:p>
      <w:r>
        <w:t>Updated Date Time: 23/1/2017 19:06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