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11671</w:t>
      </w:r>
    </w:p>
    <w:p>
      <w:r>
        <w:t>Visit Number: ca03fc6d27fdc78e6ef6d5a70eddb403d53eeb17d9df79786a8da0608578a96b</w:t>
      </w:r>
    </w:p>
    <w:p>
      <w:r>
        <w:t>Masked_PatientID: 11667</w:t>
      </w:r>
    </w:p>
    <w:p>
      <w:r>
        <w:t>Order ID: 66a7d4d8996628ab727b25240e524b330c593079147eec88330a0c3d73c15f97</w:t>
      </w:r>
    </w:p>
    <w:p>
      <w:r>
        <w:t>Order Name: CT Chest or Thorax</w:t>
      </w:r>
    </w:p>
    <w:p>
      <w:r>
        <w:t>Result Item Code: CTCHE</w:t>
      </w:r>
    </w:p>
    <w:p>
      <w:r>
        <w:t>Performed Date Time: 06/8/2020 14:51</w:t>
      </w:r>
    </w:p>
    <w:p>
      <w:r>
        <w:t>Line Num: 1</w:t>
      </w:r>
    </w:p>
    <w:p>
      <w:r>
        <w:t>Text: HISTORY  Right upper lobe ground glass changes incidentally noted on CT Neck TECHNIQUE Scans acquired as per department protocol. Intravenous contrast:-  FINDINGS No comparison CT chest. CT neck of 22 July 2020 is noted. Interval decrease in size of subpleural ground-glass opacity in the right upper lobe,  now appearing denser (i.e. consolidation).  This may represent temporal evolution  of infective/inflammatory change.   No suspicious pulmonary nodule. Mosaic attenuation in bilateral lungs, likely secondary  to vascular congestion. No pleural effusion. No significantly enlarged thoracic node. No pericardial effusion. Severe coronary artery calcification. Heart is enlarged.  In particular, severe enlargement of the left atrium. Thoracic aorta is normal in  calibre.  Thyroid and oesophagus are grossly unremarkable.  Unenhanced upper abdomen is grossly unremarkable. No destructive bone lesion. CONCLUSION Interval decrease in size of subpleural ground-glass opacity in the right upper lobe,  now appearing denser.  This may represent temporal evolution of infective/inflammatory  change.   Report Indicator: May need further action Finalised by: &lt;DOCTOR&gt;</w:t>
      </w:r>
    </w:p>
    <w:p>
      <w:r>
        <w:t>Accession Number: 06ad3196b00ecf7bd70aec387b13f6d0a08a7e8ee9c1de27fdacc40f23081bd2</w:t>
      </w:r>
    </w:p>
    <w:p>
      <w:r>
        <w:t>Updated Date Time: 07/8/2020 15:50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