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11709</w:t>
      </w:r>
    </w:p>
    <w:p>
      <w:r>
        <w:t>Visit Number: 90334b24512380f42614e74f2a2af84b3e80fea5944780be5dee6817fce14776</w:t>
      </w:r>
    </w:p>
    <w:p>
      <w:r>
        <w:t>Masked_PatientID: 11705</w:t>
      </w:r>
    </w:p>
    <w:p>
      <w:r>
        <w:t>Order ID: c823712002403434915d1871569e6d772e129272792086d8d3522bab6e36f835</w:t>
      </w:r>
    </w:p>
    <w:p>
      <w:r>
        <w:t>Order Name: Chest X-ray</w:t>
      </w:r>
    </w:p>
    <w:p>
      <w:r>
        <w:t>Result Item Code: CHE-NOV</w:t>
      </w:r>
    </w:p>
    <w:p>
      <w:r>
        <w:t>Performed Date Time: 24/4/2018 10:52</w:t>
      </w:r>
    </w:p>
    <w:p>
      <w:r>
        <w:t>Line Num: 1</w:t>
      </w:r>
    </w:p>
    <w:p>
      <w:r>
        <w:t>Text:       HISTORY sob and chest pain. REPORT Chest, AP sitting Radiograph dated 10/04/2018 and CT dated 19/03/2018 noted. Since 10/04/2018, the left hemithorax mass-like opacities show interval increase  in size with minimal aerated lungseen. There is increased mass effect with slight  rightward tracheal and mediastinal deviation. Bulky left paratracheal and hilar regions,  suggesting underlying lymphadenopathy.  No consolidation is seen in the right lung. Heart size cannot be accurately assessed due to obscured left heart border.   Further action or early intervention required Finalised by: &lt;DOCTOR&gt;</w:t>
      </w:r>
    </w:p>
    <w:p>
      <w:r>
        <w:t>Accession Number: 60c2515f0128edf4451195876d651f4435c64d7c5fb1b7bf9f95d48fbc1d702b</w:t>
      </w:r>
    </w:p>
    <w:p>
      <w:r>
        <w:t>Updated Date Time: 24/4/2018 14:38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