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11771</w:t>
      </w:r>
    </w:p>
    <w:p>
      <w:r>
        <w:t>Visit Number: 70dc54c9f1746db5873d2f2f67430c888f5d4011b983ec7b06406df72f94b8bb</w:t>
      </w:r>
    </w:p>
    <w:p>
      <w:r>
        <w:t>Masked_PatientID: 11756</w:t>
      </w:r>
    </w:p>
    <w:p>
      <w:r>
        <w:t>Order ID: 91fceab0a924895dca2be933ea8952f3cde7916efa2587d5f05318b67a8873f6</w:t>
      </w:r>
    </w:p>
    <w:p>
      <w:r>
        <w:t>Order Name: Chest X-ray</w:t>
      </w:r>
    </w:p>
    <w:p>
      <w:r>
        <w:t>Result Item Code: CHE-NOV</w:t>
      </w:r>
    </w:p>
    <w:p>
      <w:r>
        <w:t>Performed Date Time: 24/8/2020 17:27</w:t>
      </w:r>
    </w:p>
    <w:p>
      <w:r>
        <w:t>Line Num: 1</w:t>
      </w:r>
    </w:p>
    <w:p>
      <w:r>
        <w:t>Text: HISTORY  thumb gangrene for admission REPORT Even though this is an AP projection, the cardiac shadow appears enlarged. Slight  widening of the superior mediastinum. No gross consolidation seen in the visualized  lung fields. Old fractures ofthe left fourth and 5th ribs.  High right hemi diaphragm. Slight widening of the right acromial clavicular joint  space. Calcific opacity in the right hypochondrium may be gallstone(s).   Report Indicator: May need further action Finalised by: &lt;DOCTOR&gt;</w:t>
      </w:r>
    </w:p>
    <w:p>
      <w:r>
        <w:t>Accession Number: 71238ccac97ca2e3bbb5914a66c119e0479078b87a50e40be2a8879111f3cfa2</w:t>
      </w:r>
    </w:p>
    <w:p>
      <w:r>
        <w:t>Updated Date Time: 24/8/2020 17:53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