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11769</w:t>
      </w:r>
    </w:p>
    <w:p>
      <w:r>
        <w:t>Visit Number: d3988ef380bf79672049c2c3fa2c93d39b880dc263830c3d3816a22974f3822d</w:t>
      </w:r>
    </w:p>
    <w:p>
      <w:r>
        <w:t>Masked_PatientID: 11756</w:t>
      </w:r>
    </w:p>
    <w:p>
      <w:r>
        <w:t>Order ID: 6e7c0d532db5c17a03e68ea3c7e4899ec62e2dfde8ec7d0f41ff178e3b37d9fd</w:t>
      </w:r>
    </w:p>
    <w:p>
      <w:r>
        <w:t>Order Name: Chest X-ray</w:t>
      </w:r>
    </w:p>
    <w:p>
      <w:r>
        <w:t>Result Item Code: CHE-NOV</w:t>
      </w:r>
    </w:p>
    <w:p>
      <w:r>
        <w:t>Performed Date Time: 27/5/2020 21:18</w:t>
      </w:r>
    </w:p>
    <w:p>
      <w:r>
        <w:t>Line Num: 1</w:t>
      </w:r>
    </w:p>
    <w:p>
      <w:r>
        <w:t>Text: HISTORY  To look for fluid overload REPORT Comparison:  16/12/2019 The heart size is not accurately assessed in AP projection but appears enlarged.  There is no consolidation or pleural effusion. There are old rib fractures bilaterally. Report Indicator: Known / Minor Finalised by: &lt;DOCTOR&gt;</w:t>
      </w:r>
    </w:p>
    <w:p>
      <w:r>
        <w:t>Accession Number: 31b96798d1cf5bc1b922e610b8d200be4ab4cb64b38a8506c518f0653749cc61</w:t>
      </w:r>
    </w:p>
    <w:p>
      <w:r>
        <w:t>Updated Date Time: 28/5/2020 13:30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