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11785</w:t>
      </w:r>
    </w:p>
    <w:p>
      <w:r>
        <w:t>Visit Number: 85f07e4bca301693e4394b8bc6e34e3ee26edf0e4b9d3ae1f63e58c26fd66e72</w:t>
      </w:r>
    </w:p>
    <w:p>
      <w:r>
        <w:t>Masked_PatientID: 11778</w:t>
      </w:r>
    </w:p>
    <w:p>
      <w:r>
        <w:t>Order ID: 408f11c670efd5ad2eb11de804fe6a7379782cc92bea478eeef696ffcca1c418</w:t>
      </w:r>
    </w:p>
    <w:p>
      <w:r>
        <w:t>Order Name: Chest X-ray</w:t>
      </w:r>
    </w:p>
    <w:p>
      <w:r>
        <w:t>Result Item Code: CHE-NOV</w:t>
      </w:r>
    </w:p>
    <w:p>
      <w:r>
        <w:t>Performed Date Time: 11/2/2018 9:13</w:t>
      </w:r>
    </w:p>
    <w:p>
      <w:r>
        <w:t>Line Num: 1</w:t>
      </w:r>
    </w:p>
    <w:p>
      <w:r>
        <w:t>Text:       HISTORY post cabg on iabp REPORT Comparison was made with the prior study dated 10 Feb 2018. Tip of feeding tube projected in the left upper quadrant. Both the right and left  central venous catheters are in stable positions. Tip of endotracheal tube measures  7 cm from the carina.  Previously noted radio-opaque tip of the IABP is not appreciated on current radiograph  – for clinical correlation.  Midline sternotomy wires and mediastinal clips are noted, consistent with prior CABG.  Stable linear densities at the left midzone, likely due to atelectasis. The left  costophrenic angle is not well seen, possibly a small pleural effusion. The heart size cannot be accurately assessed in this projection.  Degenerative changes are seen in the visualized spine.    May need further action Finalised by: &lt;DOCTOR&gt;</w:t>
      </w:r>
    </w:p>
    <w:p>
      <w:r>
        <w:t>Accession Number: 6955d07823e45622538d987a250a032164a6c8684beb9457e68560b3544e4d4d</w:t>
      </w:r>
    </w:p>
    <w:p>
      <w:r>
        <w:t>Updated Date Time: 12/2/2018 15:57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