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11795</w:t>
      </w:r>
    </w:p>
    <w:p>
      <w:r>
        <w:t>Visit Number: 85f07e4bca301693e4394b8bc6e34e3ee26edf0e4b9d3ae1f63e58c26fd66e72</w:t>
      </w:r>
    </w:p>
    <w:p>
      <w:r>
        <w:t>Masked_PatientID: 11778</w:t>
      </w:r>
    </w:p>
    <w:p>
      <w:r>
        <w:t>Order ID: 17aeb6a5152e0c70fb79b243a55fcd246723faa16f6a6c98d413f78db556c072</w:t>
      </w:r>
    </w:p>
    <w:p>
      <w:r>
        <w:t>Order Name: Chest X-ray</w:t>
      </w:r>
    </w:p>
    <w:p>
      <w:r>
        <w:t>Result Item Code: CHE-NOV</w:t>
      </w:r>
    </w:p>
    <w:p>
      <w:r>
        <w:t>Performed Date Time: 18/2/2018 5:58</w:t>
      </w:r>
    </w:p>
    <w:p>
      <w:r>
        <w:t>Line Num: 1</w:t>
      </w:r>
    </w:p>
    <w:p>
      <w:r>
        <w:t>Text:       HISTORY post CABG REPORT Comparison made with radiograph dated 17/2/2018. Right neck central venous catheter with the tip projected at the level of the superior  vena cava and atrial junction. Sternotomy wire sutures are present. Surgical clips/staples are projected over the cardiac silhouette. Feeding tube is noted along its expected course with the tip projected below the  left hemidiaphragm. Cardiac pacing wires are noted. Left chest tube is noted with tip projected in the upper zone. ECG leads are present. Cardiomegaly is present. Interval air space opacities in the left lung are present which could be due to infection  or fluid overload. Please correlate clinically. No large pneumothorax. Small left pleural effusion is possible.   Further action or early intervention required Finalised by: &lt;DOCTOR&gt;</w:t>
      </w:r>
    </w:p>
    <w:p>
      <w:r>
        <w:t>Accession Number: 6ed9c1f8bb4af4f27aac3f5efa277fe979a5b7fe8a5f8ecda2feae2bfcb90453</w:t>
      </w:r>
    </w:p>
    <w:p>
      <w:r>
        <w:t>Updated Date Time: 19/2/2018 11:29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