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11815</w:t>
      </w:r>
    </w:p>
    <w:p>
      <w:r>
        <w:t>Visit Number: 2ab863573e2a2bbe5921e84d3315376a4dbd4dbbd70c226fb621b923a5c839ce</w:t>
      </w:r>
    </w:p>
    <w:p>
      <w:r>
        <w:t>Masked_PatientID: 11809</w:t>
      </w:r>
    </w:p>
    <w:p>
      <w:r>
        <w:t>Order ID: e21db5d797ce14e7c516a49334f8a043c2ad33ea2367c2c02f159f93910e63a8</w:t>
      </w:r>
    </w:p>
    <w:p>
      <w:r>
        <w:t>Order Name: CT Chest, Abdomen and Pelvis</w:t>
      </w:r>
    </w:p>
    <w:p>
      <w:r>
        <w:t>Result Item Code: CTCHEABDP</w:t>
      </w:r>
    </w:p>
    <w:p>
      <w:r>
        <w:t>Performed Date Time: 04/4/2017 13:29</w:t>
      </w:r>
    </w:p>
    <w:p>
      <w:r>
        <w:t>Line Num: 1</w:t>
      </w:r>
    </w:p>
    <w:p>
      <w:r>
        <w:t>Text:       HISTORY ALK neg Anplastic large cell lymphoma s/p #3 CHOP  Recent meningocephalitis possible related to recent human metapneumoviral infection For restaging TECHNIQUE Scans acquired as per department protocol. Intravenous contrast: Omnipaque 350 - Volume (ml): 75 FINDINGS Prior CT study of 31 December 2016 and PET/CT study of 13 January 2017 were reviewed. CHEST Interval new patchy mix of ground glass opacities and consolidatio in both lower  lobes may represent an infective or inflammatory aetiology.  Patchy subsegmental  atelectasis in both lungs are noted.  The major airways are patent. There is interval resolution of the right supraclavicular adenopathy.  Interval resolution  of the previously noted mediastinal adenopathy in the paratracheal and prevascular  regions with residual stranding are also noted.  No enlarged hilar node is detected. Heart is not enlarged.  No pericardial or pleural effusion is seen. The thyroid is unremarkable.Bilateral gynaecomastia are present. Stable mass-like thickening in the distal oesophagus just proximal to the gastro-oesophageal  junction with internal hypodensities is seen (7-14). ABDOMEN &amp; PELVIS Presence of motion artefacts significantly degrade image quality. The liver and spleen are grossly unremarkable.  The previously noted tiny hepatic  hypodensities and splenic subcapsular enhancing focus are not seen on current study  possibly due to image degradation. The gallbladder is unremarkable.  Biliary tree  is not dilated. The pancreas, adrenal glands and kidneys unremarkable.  Bowel loops are normal in calibre and distribution. Uncomplicated colonic diverticula  are most prominent in the sigmoid colon.  The previously noted focal mural thickening  in the proximal jejunum cannot be assessed on current study due jejunal underdistension.   There is no free intraperitoneal gas or ascites.   No enlarged abdominopelvic node is seen.  Interval resolution of the mesenteric adenopathy  is noted. The aorta is not dilated. An indwelling urinary catheter is noted in situ within the urinary bladder with an   intravesical gas pocket likely related to catheterisation.  Prostate gland is not  enlarged. No destructive bony lesion is seen. Images were reviewed with Dr Shoen Low. CONCLUSION Since the prior CT study of 31 December 2016 and PET/CT study of 13 January 2017,  Interval resolution of the right supraclavicular adenopathy.   Interval resolution of the mediastinal adenopathy.  Stable mass-like thickening in the distal oesophagus. Interval resolution of mesenteric adenopathy. The previously noted focal mural thickening in the proximal jejunum cannot be assessed  on current study due jejunal underdistension.  Otherwise, no evidence of distant  disease in the abdomen and pelvis. Patchy mix of ground glass opacities and consolidation in both lower lobes may represent  an infective or inflammatory aetiology and raises the possibility of aspiration pneumonitis.   Further action or early intervention required Finalised by: &lt;DOCTOR&gt;</w:t>
      </w:r>
    </w:p>
    <w:p>
      <w:r>
        <w:t>Accession Number: 836516f10d2ad74af38545b60ba4fac7ab17e8f42b84098e07a8f33060de3ff0</w:t>
      </w:r>
    </w:p>
    <w:p>
      <w:r>
        <w:t>Updated Date Time: 04/4/2017 18:04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