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11816</w:t>
      </w:r>
    </w:p>
    <w:p>
      <w:r>
        <w:t>Visit Number: 2ab863573e2a2bbe5921e84d3315376a4dbd4dbbd70c226fb621b923a5c839ce</w:t>
      </w:r>
    </w:p>
    <w:p>
      <w:r>
        <w:t>Masked_PatientID: 11809</w:t>
      </w:r>
    </w:p>
    <w:p>
      <w:r>
        <w:t>Order ID: e34eefe8fb8971ee78ebf96f7b6d13d348fb78bac17c9af315bcf4da39c5f690</w:t>
      </w:r>
    </w:p>
    <w:p>
      <w:r>
        <w:t>Order Name: Chest X-ray</w:t>
      </w:r>
    </w:p>
    <w:p>
      <w:r>
        <w:t>Result Item Code: CHE-NOV</w:t>
      </w:r>
    </w:p>
    <w:p>
      <w:r>
        <w:t>Performed Date Time: 08/4/2017 23:00</w:t>
      </w:r>
    </w:p>
    <w:p>
      <w:r>
        <w:t>Line Num: 1</w:t>
      </w:r>
    </w:p>
    <w:p>
      <w:r>
        <w:t>Text:       HISTORY ? worsening aspiration pneumonitis REPORT The chest radiograph of 7 March 2017 and CT scan of 4 April 2017 were reviewed. The heart size is normal.  The aorta is mildly unfolded. Patchy air space opacities are noted in the left lower zone – this was previously  described to be infective for inflammatory on the prior CT scan. These appear largely  similar to before accounting for the different imaging modalities. No sizable pleural  effusion is evident. Prominent bowel loops are projected over the left upper abdomen.  There is no subdiaphragmatic  free gas. Degenerative changes are noted in the spine.   May need further action Finalised by: &lt;DOCTOR&gt;</w:t>
      </w:r>
    </w:p>
    <w:p>
      <w:r>
        <w:t>Accession Number: b3571336c346c7405035f05d72aabbc59f98f65b31ee181940ccb0bf99fbb1b4</w:t>
      </w:r>
    </w:p>
    <w:p>
      <w:r>
        <w:t>Updated Date Time: 10/4/2017 11:40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