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11834</w:t>
      </w:r>
    </w:p>
    <w:p>
      <w:r>
        <w:t>Visit Number: 1839561f7b0e096ad0f81c6d96a7f4b2cc961f88acde4fcc7ae12a0c0618eb61</w:t>
      </w:r>
    </w:p>
    <w:p>
      <w:r>
        <w:t>Masked_PatientID: 11834</w:t>
      </w:r>
    </w:p>
    <w:p>
      <w:r>
        <w:t>Order ID: fc901af02421e2fcbebd34583d00b7ecb824672962b67d33faa36c48ca8f33ff</w:t>
      </w:r>
    </w:p>
    <w:p>
      <w:r>
        <w:t>Order Name: Chest X-ray</w:t>
      </w:r>
    </w:p>
    <w:p>
      <w:r>
        <w:t>Result Item Code: CHE-NOV</w:t>
      </w:r>
    </w:p>
    <w:p>
      <w:r>
        <w:t>Performed Date Time: 07/4/2016 0:00</w:t>
      </w:r>
    </w:p>
    <w:p>
      <w:r>
        <w:t>Line Num: 1</w:t>
      </w:r>
    </w:p>
    <w:p>
      <w:r>
        <w:t>Text:       HISTORY Poor oxygenation on Bipap at home REPORT Comparison with prior chest radiograph dated 25 December 2014. The tip of the feeding tube is projected over the expected position of the stomach. Cardiac size is normal. Patchy air space opacities in the left mid to lower zones and right lower zone could  represent chest infection, suggest clinical correlation.  Minimal blunting of bilateral  costophrenic angles is suggestive of small pleural effusions. Bilateral apical pleural  thickening is stable.    Further action or early intervention required Reported by: &lt;DOCTOR&gt;</w:t>
      </w:r>
    </w:p>
    <w:p>
      <w:r>
        <w:t>Accession Number: 474d4898f6aa8f53f6720abd09eff7c50ccf7367a4132b254ec6bbb48cb30800</w:t>
      </w:r>
    </w:p>
    <w:p>
      <w:r>
        <w:t>Updated Date Time: 07/4/2016 15:25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