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11838</w:t>
      </w:r>
    </w:p>
    <w:p>
      <w:r>
        <w:t>Visit Number: 3f2037337e3b1d4ef3990c458a26bc09b75272ef61bcb14a5be0c497b55863d8</w:t>
      </w:r>
    </w:p>
    <w:p>
      <w:r>
        <w:t>Masked_PatientID: 11835</w:t>
      </w:r>
    </w:p>
    <w:p>
      <w:r>
        <w:t>Order ID: bf2fd2d16ed6d958e6d7bff88c0a38987e0d7d548fd490f959d2c090f963b0d1</w:t>
      </w:r>
    </w:p>
    <w:p>
      <w:r>
        <w:t>Order Name: Chest X-ray, Erect</w:t>
      </w:r>
    </w:p>
    <w:p>
      <w:r>
        <w:t>Result Item Code: CHE-ER</w:t>
      </w:r>
    </w:p>
    <w:p>
      <w:r>
        <w:t>Performed Date Time: 07/1/2017 2:12</w:t>
      </w:r>
    </w:p>
    <w:p>
      <w:r>
        <w:t>Line Num: 1</w:t>
      </w:r>
    </w:p>
    <w:p>
      <w:r>
        <w:t>Text:       HISTORY ?CCF; EF 48%, ACUTE ONSET OF SOB AFTER PU, WITH SOME DIAPHORESIS, NO CHEST PAINS,  DM REPORT The chest radiograph of 16 March 2016 was reviewed. The heart size cannot be accurately assessed on the AP projection.  There is prominence of the pulmonary vasculature with haziness in the perihilar regions  and lower zones.  Bilateral small pleural effusions are also noted.  Septal lines  are seen.  The findings are compatible with a fluid overload state (pulmonary edema)  but a superimposed infection cannot be excluded. Degenerative changes are noted in the spine.   Further action or early intervention required Finalised by: &lt;DOCTOR&gt;</w:t>
      </w:r>
    </w:p>
    <w:p>
      <w:r>
        <w:t>Accession Number: 677d87f6adead74a43fde2441809da38445a966ec1bc6b4e14d2ff8d41bdb996</w:t>
      </w:r>
    </w:p>
    <w:p>
      <w:r>
        <w:t>Updated Date Time: 07/1/2017 17:24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