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11840</w:t>
      </w:r>
    </w:p>
    <w:p>
      <w:r>
        <w:t>Visit Number: 5e96c1ccbf08aa781fbcb1cc1b561f750e4edd8cd2e563598f7da3ae3a43d2bd</w:t>
      </w:r>
    </w:p>
    <w:p>
      <w:r>
        <w:t>Masked_PatientID: 11835</w:t>
      </w:r>
    </w:p>
    <w:p>
      <w:r>
        <w:t>Order ID: 14b79b9c64e1e8e0b37fdb81e55a6857dbdc4cb4c087b5c2025468058e1de2d3</w:t>
      </w:r>
    </w:p>
    <w:p>
      <w:r>
        <w:t>Order Name: Chest X-ray</w:t>
      </w:r>
    </w:p>
    <w:p>
      <w:r>
        <w:t>Result Item Code: CHE-NOV</w:t>
      </w:r>
    </w:p>
    <w:p>
      <w:r>
        <w:t>Performed Date Time: 12/4/2019 13:34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463ad9bd4b190584ad62445d9e5000f758c3611e1821292849b850d76b4e7ec8</w:t>
      </w:r>
    </w:p>
    <w:p>
      <w:r>
        <w:t>Updated Date Time: 13/4/2019 7:39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