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11859</w:t>
      </w:r>
    </w:p>
    <w:p>
      <w:r>
        <w:t>Visit Number: 467fca932ce4a7807324999462930fb48e5d87dcaee842ee387e6045f2b3cbd0</w:t>
      </w:r>
    </w:p>
    <w:p>
      <w:r>
        <w:t>Masked_PatientID: 11855</w:t>
      </w:r>
    </w:p>
    <w:p>
      <w:r>
        <w:t>Order ID: dc43878813bbd9efe8475ea65c47d45cc0417d2c239e77230df997384da90ccb</w:t>
      </w:r>
    </w:p>
    <w:p>
      <w:r>
        <w:t>Order Name: Chest X-ray, Erect</w:t>
      </w:r>
    </w:p>
    <w:p>
      <w:r>
        <w:t>Result Item Code: CHE-ER</w:t>
      </w:r>
    </w:p>
    <w:p>
      <w:r>
        <w:t>Performed Date Time: 02/12/2020 16:57</w:t>
      </w:r>
    </w:p>
    <w:p>
      <w:r>
        <w:t>Line Num: 1</w:t>
      </w:r>
    </w:p>
    <w:p>
      <w:r>
        <w:t>Text: HISTORY  Central Chest Pain Shortness of Breath; IHD, COPD, PE REPORT Previous chest radiograph dated 12 August 2020 and CT thorax dated 3 December 2013  are reviewed. The lungs are hyperinflated. Diffuse bullous emphysematous changes are again noted,  worse on the left. Scattered fibrotic scarring and multiple calcified granulomas  in both lungs. No confluent consolidation or pneumothorax detected. Blunting of bilateral costophrenic angles, may represent small pleural effusions  or pleural thickening. There is thoracic dextroscoliosis. Report Indicator: May need further action Reported by: &lt;DOCTOR&gt;</w:t>
      </w:r>
    </w:p>
    <w:p>
      <w:r>
        <w:t>Accession Number: f9b8852ef76d5a429501b109c6568e397b91254141ec05e85a9f101f9c01c95c</w:t>
      </w:r>
    </w:p>
    <w:p>
      <w:r>
        <w:t>Updated Date Time: 02/12/2020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