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11857</w:t>
      </w:r>
    </w:p>
    <w:p>
      <w:r>
        <w:t>Visit Number: 1f7d3b5dfab8d72a5c0d210bc18d84cfe7de534dbcc3e250a19756179acddbba</w:t>
      </w:r>
    </w:p>
    <w:p>
      <w:r>
        <w:t>Masked_PatientID: 11855</w:t>
      </w:r>
    </w:p>
    <w:p>
      <w:r>
        <w:t>Order ID: 8c48f93dc907ba02bc58c429e272c148b236ff9469998877840898007a278e74</w:t>
      </w:r>
    </w:p>
    <w:p>
      <w:r>
        <w:t>Order Name: Chest X-ray, Erect</w:t>
      </w:r>
    </w:p>
    <w:p>
      <w:r>
        <w:t>Result Item Code: CHE-ER</w:t>
      </w:r>
    </w:p>
    <w:p>
      <w:r>
        <w:t>Performed Date Time: 17/11/2018 12:13</w:t>
      </w:r>
    </w:p>
    <w:p>
      <w:r>
        <w:t>Line Num: 1</w:t>
      </w:r>
    </w:p>
    <w:p>
      <w:r>
        <w:t>Text:       HISTORY SOB, copd exacerbation REPORT  Chest X-ray: AP sitting Radiograph of 13 November 2018 was reviewed. Diffuse bullous emphysematous changes are noted, worse on the left side. Extensive  scattered calcified granulomas and scarring are again noted.  There is increased  airspace opacification in the right lower zone, which could be due to infection.   Suggest clinical correlation. Blunting of the left costophrenic angle could be due to pleural thickening or scarring.  The heart size is normal.  The aorta is unfolded with mural calcification.   Further action or early intervention required Finalised by: &lt;DOCTOR&gt;</w:t>
      </w:r>
    </w:p>
    <w:p>
      <w:r>
        <w:t>Accession Number: 26ecea0569bbe594e3627cdc40404accd16d0f388003d22b320168c1bc3b9c0d</w:t>
      </w:r>
    </w:p>
    <w:p>
      <w:r>
        <w:t>Updated Date Time: 17/11/2018 16:17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