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11862</w:t>
      </w:r>
    </w:p>
    <w:p>
      <w:r>
        <w:t>Visit Number: cbbdcc40d20d880a7408f8a07326d99c62a1e879a3c4e8c1769583f38c12a427</w:t>
      </w:r>
    </w:p>
    <w:p>
      <w:r>
        <w:t>Masked_PatientID: 11862</w:t>
      </w:r>
    </w:p>
    <w:p>
      <w:r>
        <w:t>Order ID: 21dda4794e63cf9a711781f31d676c9bf594e720254d52b7b46c8f4a69fd0328</w:t>
      </w:r>
    </w:p>
    <w:p>
      <w:r>
        <w:t>Order Name: CT Aortogram (Thoracic)</w:t>
      </w:r>
    </w:p>
    <w:p>
      <w:r>
        <w:t>Result Item Code: CTANGAORT</w:t>
      </w:r>
    </w:p>
    <w:p>
      <w:r>
        <w:t>Performed Date Time: 30/11/2017 22:44</w:t>
      </w:r>
    </w:p>
    <w:p>
      <w:r>
        <w:t>Line Num: 1</w:t>
      </w:r>
    </w:p>
    <w:p>
      <w:r>
        <w:t>Text:       HISTORY Was being treated as for latent TB since end-October 2017 in v/o TB contact:mother.  Now p/w Massive Hemoptysis  Need CT aortogram to delineate bronchial arteries KIV bronachial arterial embolization TECHNIQUE Scans acquired as per department protocol. Intravenous contrast: Omnipaque 350 - Volume (ml): 75 FINDINGS No active pulmonary haemorrhage. There is atelectasis and inflammatory nodular opacities  in the right middle lobe. There are fibrotic foci in the right lung apex and ill-defined  ground glass inflammatory foci in the right upper and middle lobes. There is minor  atelectasis in the left upper lobe. No intrapulmonary or endobronchial mass lesion  appreciated. No evidence of pulmonary embolism. Theright intercostobronchial artery  is not hypertrophied. The tip of the endotracheal tube in positioned at the level  of the carina and will need to be withdrawn by at least 3-4cm. The attending medical  officer in the CT scanning room has been informed of this. There is a nasogastric  tube appropriately sited.  CONCLUSION Atelectasis in the right middle lobe. No acute haemorrhage. Patent and normal calibre  right intercostobronchial trunk amenable to embolization.  May need further action Finalised by: &lt;DOCTOR&gt;</w:t>
      </w:r>
    </w:p>
    <w:p>
      <w:r>
        <w:t>Accession Number: 0c78cff4171d6a22d88c4017d7095fb17fc0c5ec58527c80672d1e68579bf0fc</w:t>
      </w:r>
    </w:p>
    <w:p>
      <w:r>
        <w:t>Updated Date Time: 01/12/2017 10:33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