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11872</w:t>
      </w:r>
    </w:p>
    <w:p>
      <w:r>
        <w:t>Visit Number: 25075e965dd80ee46cf738ecff2201c087cb15426fd4edf892203f0fc3263609</w:t>
      </w:r>
    </w:p>
    <w:p>
      <w:r>
        <w:t>Masked_PatientID: 11871</w:t>
      </w:r>
    </w:p>
    <w:p>
      <w:r>
        <w:t>Order ID: eb781c115daa2e263c19e481f2a077f6f330dbd6a3e54faa1e60ceeeb6588c20</w:t>
      </w:r>
    </w:p>
    <w:p>
      <w:r>
        <w:t>Order Name: Chest X-ray, Erect</w:t>
      </w:r>
    </w:p>
    <w:p>
      <w:r>
        <w:t>Result Item Code: CHE-ER</w:t>
      </w:r>
    </w:p>
    <w:p>
      <w:r>
        <w:t>Performed Date Time: 23/3/2016 11:10</w:t>
      </w:r>
    </w:p>
    <w:p>
      <w:r>
        <w:t>Line Num: 1</w:t>
      </w:r>
    </w:p>
    <w:p>
      <w:r>
        <w:t>Text:       HISTORY left hallux rigidus REPORT Midline sternotomy sutures and surgical clips due to a CABG are noted.   The cardiac shadow is normal in size.  There is no active lung lesion.  Both the costophrenic angles are sharp.    Known / Minor  Finalised by: &lt;DOCTOR&gt;</w:t>
      </w:r>
    </w:p>
    <w:p>
      <w:r>
        <w:t>Accession Number: 0f2a71a15752c0c85e57851672d9b1a3add51dda812ca7245a9205f75de2b885</w:t>
      </w:r>
    </w:p>
    <w:p>
      <w:r>
        <w:t>Updated Date Time: 23/3/2016 11:47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