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11895</w:t>
      </w:r>
    </w:p>
    <w:p>
      <w:r>
        <w:t>Visit Number: 1321829cb8f7115404176a9684ca7cf4f86bdde261044dbb4833c3bcd7482214</w:t>
      </w:r>
    </w:p>
    <w:p>
      <w:r>
        <w:t>Masked_PatientID: 11875</w:t>
      </w:r>
    </w:p>
    <w:p>
      <w:r>
        <w:t>Order ID: b707a9e653cf2a337916dd56aa323a2500bb4effeeb3d398f245e4cf8e559c8a</w:t>
      </w:r>
    </w:p>
    <w:p>
      <w:r>
        <w:t>Order Name: Chest X-ray</w:t>
      </w:r>
    </w:p>
    <w:p>
      <w:r>
        <w:t>Result Item Code: CHE-NOV</w:t>
      </w:r>
    </w:p>
    <w:p>
      <w:r>
        <w:t>Performed Date Time: 10/9/2016 7:22</w:t>
      </w:r>
    </w:p>
    <w:p>
      <w:r>
        <w:t>Line Num: 1</w:t>
      </w:r>
    </w:p>
    <w:p>
      <w:r>
        <w:t>Text:       HISTORY cough and fever, hx of myelofibrosis on trial drug REPORT Reference made to prior chest radiograph dated 30 May 2015 in KTP Hospital. There is mild cardiomegaly.  The thoracic aorta is unfolded. Stable fibrocalcific scarring is seen in the right upper zone. Subtle left perihilar  mid and lower zones air-space opacities are noted, could represent early chest infection.  Stable prominence of bronchovascular marking is noted in the right lower zone.  Degenerative changes are present in the spine.   May need further action Finalised by: &lt;DOCTOR&gt;</w:t>
      </w:r>
    </w:p>
    <w:p>
      <w:r>
        <w:t>Accession Number: 150722b1af981625cbefcf224c3d75a6b1ebc4c052f4e299b1df52801f001855</w:t>
      </w:r>
    </w:p>
    <w:p>
      <w:r>
        <w:t>Updated Date Time: 10/9/2016 21:35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