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11876</w:t>
      </w:r>
    </w:p>
    <w:p>
      <w:r>
        <w:t>Visit Number: 940f64a63e4855fcea88b8b6c6dbb3b487280b1e3599aba49640f9f36eeb560e</w:t>
      </w:r>
    </w:p>
    <w:p>
      <w:r>
        <w:t>Masked_PatientID: 11875</w:t>
      </w:r>
    </w:p>
    <w:p>
      <w:r>
        <w:t>Order ID: 3c1854a2887ae9627a7b49cbc614a1b51a56b17ac783fc3cfde46f51299060f8</w:t>
      </w:r>
    </w:p>
    <w:p>
      <w:r>
        <w:t>Order Name: CT Chest or Thorax</w:t>
      </w:r>
    </w:p>
    <w:p>
      <w:r>
        <w:t>Result Item Code: CTCHE</w:t>
      </w:r>
    </w:p>
    <w:p>
      <w:r>
        <w:t>Performed Date Time: 14/9/2016 18:36</w:t>
      </w:r>
    </w:p>
    <w:p>
      <w:r>
        <w:t>Line Num: 1</w:t>
      </w:r>
    </w:p>
    <w:p>
      <w:r>
        <w:t>Text:       HISTORY admitted for community acquired pneumonia. continue to spike in temprature inspite  of apropriate abx for cap. to look for lung abcess TECHNIQUE Scans acquired as per department protocol. Intravenous contrast: Omnipaque 350 - Volume (ml): 50 FINDINGS Recent chest radiograph of 13 Sep 2016 was reviewed.  Fairly extensive air space opacification with adjacent ground glass attenuation in  both lungs is worse in the lower lobes. No cavitary lesion or pleural effusion is  seen. Fibrocalcific changes in apex right lung are noted. Small bilateral hilar lymph nodes are likely reactive in nature. No enlarged supraclavicular,  axillary or mediastinal lymph node is seen. Mild cardiomegaly is present. No pericardial effusion is seen. Coarse calcification is noted in the left thyroid lobe. Known hepatosplenomegaly due to myelofibrosis is partially imaged. The visualised  upper abdomen is otherwise unremarkable.   Diffuse sclerosis of the bony structures is seen with several scattered lucent foci,  likely related to underlying myelofibrosis.  CONCLUSION Extensive air space opacification with adjacent ground glass attenuation in both  lungs is worse in the lower lobes, likely representing infection. No cavitary lesion  or pleural effusion is seen.    May need further action Reported by: &lt;DOCTOR&gt;</w:t>
      </w:r>
    </w:p>
    <w:p>
      <w:r>
        <w:t>Accession Number: e00ad15c242a5b3fd9ab709617de040f886af5ada806913c2273513e232c4b6a</w:t>
      </w:r>
    </w:p>
    <w:p>
      <w:r>
        <w:t>Updated Date Time: 15/9/2016 9:53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