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11879</w:t>
      </w:r>
    </w:p>
    <w:p>
      <w:r>
        <w:t>Visit Number: 940f64a63e4855fcea88b8b6c6dbb3b487280b1e3599aba49640f9f36eeb560e</w:t>
      </w:r>
    </w:p>
    <w:p>
      <w:r>
        <w:t>Masked_PatientID: 11875</w:t>
      </w:r>
    </w:p>
    <w:p>
      <w:r>
        <w:t>Order ID: 770aedbef26d7a26bced4c01ab783c34ab7b340ebcba55d40c0c98082bebb13f</w:t>
      </w:r>
    </w:p>
    <w:p>
      <w:r>
        <w:t>Order Name: Chest X-ray</w:t>
      </w:r>
    </w:p>
    <w:p>
      <w:r>
        <w:t>Result Item Code: CHE-NOV</w:t>
      </w:r>
    </w:p>
    <w:p>
      <w:r>
        <w:t>Performed Date Time: 16/9/2016 1:32</w:t>
      </w:r>
    </w:p>
    <w:p>
      <w:r>
        <w:t>Line Num: 1</w:t>
      </w:r>
    </w:p>
    <w:p>
      <w:r>
        <w:t>Text:       HISTORY Post chest tube insertion - tro hemothorax REPORT  Compared with previous film done on same day at an earlier hour. Interval insertion of a left chest tube with its tip sited in medial aspect of the  left hemithorax.  There is a shallow left apical pneumothorax.  Bilateral patchy  air space changes, worse in the left lung are noted again appearing fairly similar.   Interval increased left basal effusion. Fibrocalcific changes in right apical region as before, likely related to previous  granulomatous disease.   May need further action Finalised by: &lt;DOCTOR&gt;</w:t>
      </w:r>
    </w:p>
    <w:p>
      <w:r>
        <w:t>Accession Number: 844606219a8c329fb0d1b38f5c52b42158499debd976406ff3f91b947d53cabb</w:t>
      </w:r>
    </w:p>
    <w:p>
      <w:r>
        <w:t>Updated Date Time: 17/9/2016 8:23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