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11915</w:t>
      </w:r>
    </w:p>
    <w:p>
      <w:r>
        <w:t>Visit Number: 8888c1345c5c5fc7747c6d54b5d995bfbdb2819b726104698afd5fe527ade7a9</w:t>
      </w:r>
    </w:p>
    <w:p>
      <w:r>
        <w:t>Masked_PatientID: 11904</w:t>
      </w:r>
    </w:p>
    <w:p>
      <w:r>
        <w:t>Order ID: ad1bf8070a8093884a71449c7ba156875439925e6560256202e42881054eaaab</w:t>
      </w:r>
    </w:p>
    <w:p>
      <w:r>
        <w:t>Order Name: Chest X-ray, Erect</w:t>
      </w:r>
    </w:p>
    <w:p>
      <w:r>
        <w:t>Result Item Code: CHE-ER</w:t>
      </w:r>
    </w:p>
    <w:p>
      <w:r>
        <w:t>Performed Date Time: 18/4/2017 12:15</w:t>
      </w:r>
    </w:p>
    <w:p>
      <w:r>
        <w:t>Line Num: 1</w:t>
      </w:r>
    </w:p>
    <w:p>
      <w:r>
        <w:t>Text:       HISTORY lung bibasla creps +++ REPORT  Prior chest radiograph dated 23/03/2017 was reviewed. The tip of the feeding tube is projected over the gastric fundus. The heart size cannot be accurately assessed in this projection.  The thoracic aorta  is unfolded. There is interval consolidation in the left mid and lower zone, which may represent  infection.  Mild patchy airspace opacity with peribronchial cuffing is also seen  in the right mid and lower zone, which could also be due to an infective process.   The left costophrenic angle is not well seen due to consolidation. The right costophrenic  angle is sharp. There is no pneumothorax. The bones are diffusely osteopenic.  There is a displaced fracture in the rightacromion.   Bilateral old rib fractures are again seen.   Further action or early intervention required Finalised by: &lt;DOCTOR&gt;</w:t>
      </w:r>
    </w:p>
    <w:p>
      <w:r>
        <w:t>Accession Number: d3ba08f4c1c09ca76dd571b656ef287ece875bf95ca3fb0eba5e0272a951b396</w:t>
      </w:r>
    </w:p>
    <w:p>
      <w:r>
        <w:t>Updated Date Time: 18/4/2017 20:55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