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11943</w:t>
      </w:r>
    </w:p>
    <w:p>
      <w:r>
        <w:t>Visit Number: 69b1a100f9116f64b1e78ae19071055451a98e88acb352c584f643e5000cc3c7</w:t>
      </w:r>
    </w:p>
    <w:p>
      <w:r>
        <w:t>Masked_PatientID: 11923</w:t>
      </w:r>
    </w:p>
    <w:p>
      <w:r>
        <w:t>Order ID: ffe418eaf086e305e7b2b6b5a6939d06b3ae840349b4f9553304f543c03bb5ac</w:t>
      </w:r>
    </w:p>
    <w:p>
      <w:r>
        <w:t>Order Name: Chest X-ray</w:t>
      </w:r>
    </w:p>
    <w:p>
      <w:r>
        <w:t>Result Item Code: CHE-NOV</w:t>
      </w:r>
    </w:p>
    <w:p>
      <w:r>
        <w:t>Performed Date Time: 14/4/2017 13:02</w:t>
      </w:r>
    </w:p>
    <w:p>
      <w:r>
        <w:t>Line Num: 1</w:t>
      </w:r>
    </w:p>
    <w:p>
      <w:r>
        <w:t>Text:       HISTORY To monior B/L pleural effusion REPORT  Comparison radiograph 13/04/2017. Right subclavian central line noted in situ.  There is a pleural drainage catheter  noted with its tip projected in the left lower zone. Negligible change noted in the right pleural effusion.  Mild decrease noted in the  left pleural effusion.  Areas of air space opacities are present in the lower zones  bilaterally with suggestion of air bronchograms. Partially imaged upper abdomen demonstrates surgical staples in the right paramidline  region.   May need further action Finalised by: &lt;DOCTOR&gt;</w:t>
      </w:r>
    </w:p>
    <w:p>
      <w:r>
        <w:t>Accession Number: 88ee87ee741b0f68e4ab86730c1c930628952e391509782f3aa41d4085695185</w:t>
      </w:r>
    </w:p>
    <w:p>
      <w:r>
        <w:t>Updated Date Time: 15/4/2017 11:33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